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0F3D4" w14:textId="77777777" w:rsidR="00856BB5" w:rsidRDefault="00C87C6C">
      <w:pPr>
        <w:spacing w:after="160" w:line="240" w:lineRule="auto"/>
        <w:jc w:val="center"/>
        <w:rPr>
          <w:rFonts w:ascii="Calibri" w:eastAsia="Calibri" w:hAnsi="Calibri" w:cs="Calibri"/>
          <w:b/>
          <w:sz w:val="28"/>
          <w:szCs w:val="28"/>
        </w:rPr>
      </w:pPr>
      <w:r>
        <w:rPr>
          <w:rFonts w:ascii="Calibri" w:eastAsia="Calibri" w:hAnsi="Calibri" w:cs="Calibri"/>
          <w:b/>
          <w:noProof/>
          <w:sz w:val="28"/>
          <w:szCs w:val="28"/>
          <w:lang w:val="en-US"/>
        </w:rPr>
        <w:drawing>
          <wp:inline distT="114300" distB="114300" distL="114300" distR="114300" wp14:anchorId="2AD480BD" wp14:editId="355B9BCB">
            <wp:extent cx="1738630" cy="5543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63457" cy="562284"/>
                    </a:xfrm>
                    <a:prstGeom prst="rect">
                      <a:avLst/>
                    </a:prstGeom>
                    <a:ln/>
                  </pic:spPr>
                </pic:pic>
              </a:graphicData>
            </a:graphic>
          </wp:inline>
        </w:drawing>
      </w:r>
    </w:p>
    <w:p w14:paraId="3F38F61F" w14:textId="77777777" w:rsidR="00C312B7" w:rsidRDefault="00C87C6C" w:rsidP="0081609D">
      <w:pPr>
        <w:spacing w:line="240" w:lineRule="auto"/>
        <w:jc w:val="center"/>
        <w:rPr>
          <w:rFonts w:ascii="Calibri" w:eastAsia="Calibri" w:hAnsi="Calibri" w:cs="Calibri"/>
          <w:b/>
          <w:sz w:val="28"/>
          <w:szCs w:val="28"/>
        </w:rPr>
      </w:pPr>
      <w:r>
        <w:rPr>
          <w:rFonts w:ascii="Calibri" w:eastAsia="Calibri" w:hAnsi="Calibri" w:cs="Calibri"/>
          <w:b/>
          <w:sz w:val="28"/>
          <w:szCs w:val="28"/>
        </w:rPr>
        <w:t xml:space="preserve">Making Connections: </w:t>
      </w:r>
    </w:p>
    <w:p w14:paraId="2F96D6A5" w14:textId="4BA5C465" w:rsidR="00856BB5" w:rsidRDefault="00C87C6C">
      <w:pPr>
        <w:spacing w:after="160" w:line="240" w:lineRule="auto"/>
        <w:jc w:val="center"/>
        <w:rPr>
          <w:rFonts w:ascii="Calibri" w:eastAsia="Calibri" w:hAnsi="Calibri" w:cs="Calibri"/>
          <w:b/>
          <w:sz w:val="28"/>
          <w:szCs w:val="28"/>
        </w:rPr>
      </w:pPr>
      <w:r>
        <w:rPr>
          <w:rFonts w:ascii="Calibri" w:eastAsia="Calibri" w:hAnsi="Calibri" w:cs="Calibri"/>
          <w:b/>
          <w:sz w:val="28"/>
          <w:szCs w:val="28"/>
        </w:rPr>
        <w:t xml:space="preserve">Bradley University Interdisciplinary Living Learning Community Program </w:t>
      </w:r>
    </w:p>
    <w:p w14:paraId="48B54E7C" w14:textId="7EF6724D" w:rsidR="00856BB5" w:rsidRPr="00DC0ECA" w:rsidRDefault="00C87C6C">
      <w:pPr>
        <w:spacing w:line="240" w:lineRule="auto"/>
        <w:rPr>
          <w:rFonts w:ascii="Calibri" w:eastAsia="Calibri" w:hAnsi="Calibri" w:cs="Calibri"/>
        </w:rPr>
      </w:pPr>
      <w:r>
        <w:rPr>
          <w:rFonts w:ascii="Calibri" w:eastAsia="Calibri" w:hAnsi="Calibri" w:cs="Calibri"/>
          <w:b/>
          <w:sz w:val="26"/>
          <w:szCs w:val="26"/>
        </w:rPr>
        <w:t>Introduction. A Living Learning Community (LLC)</w:t>
      </w:r>
      <w:r>
        <w:rPr>
          <w:rFonts w:ascii="Calibri" w:eastAsia="Calibri" w:hAnsi="Calibri" w:cs="Calibri"/>
          <w:sz w:val="24"/>
          <w:szCs w:val="24"/>
        </w:rPr>
        <w:t xml:space="preserve"> </w:t>
      </w:r>
      <w:r w:rsidRPr="00DC0ECA">
        <w:rPr>
          <w:rFonts w:ascii="Calibri" w:eastAsia="Calibri" w:hAnsi="Calibri" w:cs="Calibri"/>
        </w:rPr>
        <w:t>is a cohort of students who share a residential area based on their common interest in a distinctive theme. The theme</w:t>
      </w:r>
      <w:r w:rsidR="00F70941" w:rsidRPr="00DC0ECA">
        <w:rPr>
          <w:rFonts w:ascii="Calibri" w:eastAsia="Calibri" w:hAnsi="Calibri" w:cs="Calibri"/>
        </w:rPr>
        <w:t xml:space="preserve"> should</w:t>
      </w:r>
      <w:r w:rsidR="00365B51">
        <w:rPr>
          <w:rFonts w:ascii="Calibri" w:eastAsia="Calibri" w:hAnsi="Calibri" w:cs="Calibri"/>
        </w:rPr>
        <w:t xml:space="preserve"> </w:t>
      </w:r>
      <w:r w:rsidRPr="00DC0ECA">
        <w:rPr>
          <w:rFonts w:ascii="Calibri" w:eastAsia="Calibri" w:hAnsi="Calibri" w:cs="Calibri"/>
        </w:rPr>
        <w:t xml:space="preserve">involve students with ‘big questions’ that are studied across disciplines. </w:t>
      </w:r>
    </w:p>
    <w:p w14:paraId="6E90BD04" w14:textId="77777777" w:rsidR="00856BB5" w:rsidRPr="00DC0ECA" w:rsidRDefault="00C87C6C">
      <w:pPr>
        <w:spacing w:before="240" w:after="240" w:line="240" w:lineRule="auto"/>
        <w:rPr>
          <w:rFonts w:ascii="Calibri" w:eastAsia="Calibri" w:hAnsi="Calibri" w:cs="Calibri"/>
        </w:rPr>
      </w:pPr>
      <w:r w:rsidRPr="00DC0ECA">
        <w:rPr>
          <w:rFonts w:ascii="Calibri" w:eastAsia="Calibri" w:hAnsi="Calibri" w:cs="Calibri"/>
        </w:rPr>
        <w:t xml:space="preserve">Successful LLCs bridge students’ academic and social experiences. By design, learning occurs in and out of the classroom. Participation in Living Learning Communities facilitates students’ academic and social transition to college. LLCs are aligned with best practices when </w:t>
      </w:r>
    </w:p>
    <w:p w14:paraId="41B037B7" w14:textId="1B544925" w:rsidR="00856BB5" w:rsidRPr="00DC0ECA" w:rsidRDefault="00C87C6C">
      <w:pPr>
        <w:numPr>
          <w:ilvl w:val="0"/>
          <w:numId w:val="3"/>
        </w:numPr>
        <w:spacing w:before="240"/>
        <w:rPr>
          <w:rFonts w:ascii="Calibri" w:eastAsia="Calibri" w:hAnsi="Calibri" w:cs="Calibri"/>
        </w:rPr>
      </w:pPr>
      <w:r w:rsidRPr="00DC0ECA">
        <w:rPr>
          <w:rFonts w:ascii="Calibri" w:eastAsia="Calibri" w:hAnsi="Calibri" w:cs="Calibri"/>
        </w:rPr>
        <w:t xml:space="preserve">Students in the community </w:t>
      </w:r>
      <w:r w:rsidR="00C312B7">
        <w:rPr>
          <w:rFonts w:ascii="Calibri" w:eastAsia="Calibri" w:hAnsi="Calibri" w:cs="Calibri"/>
        </w:rPr>
        <w:t>enroll in</w:t>
      </w:r>
      <w:r w:rsidRPr="00DC0ECA">
        <w:rPr>
          <w:rFonts w:ascii="Calibri" w:eastAsia="Calibri" w:hAnsi="Calibri" w:cs="Calibri"/>
        </w:rPr>
        <w:t xml:space="preserve"> one or more academic courses together.</w:t>
      </w:r>
    </w:p>
    <w:p w14:paraId="20564BA9" w14:textId="77777777" w:rsidR="00856BB5" w:rsidRPr="00DC0ECA" w:rsidRDefault="00C87C6C">
      <w:pPr>
        <w:numPr>
          <w:ilvl w:val="0"/>
          <w:numId w:val="3"/>
        </w:numPr>
        <w:spacing w:after="240"/>
        <w:rPr>
          <w:rFonts w:ascii="Calibri" w:eastAsia="Calibri" w:hAnsi="Calibri" w:cs="Calibri"/>
        </w:rPr>
      </w:pPr>
      <w:r w:rsidRPr="00DC0ECA">
        <w:rPr>
          <w:rFonts w:ascii="Calibri" w:eastAsia="Calibri" w:hAnsi="Calibri" w:cs="Calibri"/>
        </w:rPr>
        <w:t>Co-curricular activities are coordinated with coursework and the residential experience.</w:t>
      </w:r>
    </w:p>
    <w:p w14:paraId="29A1669E" w14:textId="12F19182" w:rsidR="00856BB5" w:rsidRPr="00DC0ECA" w:rsidRDefault="00C87C6C">
      <w:pPr>
        <w:spacing w:line="240" w:lineRule="auto"/>
        <w:rPr>
          <w:rFonts w:ascii="Calibri" w:eastAsia="Calibri" w:hAnsi="Calibri" w:cs="Calibri"/>
        </w:rPr>
      </w:pPr>
      <w:r>
        <w:rPr>
          <w:b/>
        </w:rPr>
        <w:t>Bradley University Interdisciplinary L</w:t>
      </w:r>
      <w:r w:rsidR="00284E90">
        <w:rPr>
          <w:b/>
        </w:rPr>
        <w:t>LCs</w:t>
      </w:r>
      <w:r>
        <w:t xml:space="preserve"> </w:t>
      </w:r>
      <w:r w:rsidRPr="00DC0ECA">
        <w:rPr>
          <w:rFonts w:ascii="Calibri" w:eastAsia="Calibri" w:hAnsi="Calibri" w:cs="Calibri"/>
        </w:rPr>
        <w:t xml:space="preserve">are designed for first-year students. Each LLC features an academic theme of sufficient breadth and depth to (a) warrant an interdisciplinary approach for studying it and (b) stimulate interest among students from </w:t>
      </w:r>
      <w:r w:rsidRPr="00DC0ECA">
        <w:rPr>
          <w:rFonts w:ascii="Calibri" w:eastAsia="Calibri" w:hAnsi="Calibri" w:cs="Calibri"/>
          <w:i/>
        </w:rPr>
        <w:t>any</w:t>
      </w:r>
      <w:r w:rsidRPr="00DC0ECA">
        <w:rPr>
          <w:rFonts w:ascii="Calibri" w:eastAsia="Calibri" w:hAnsi="Calibri" w:cs="Calibri"/>
        </w:rPr>
        <w:t xml:space="preserve"> major. The theme will often relate to an interdi</w:t>
      </w:r>
      <w:r w:rsidR="00623CC0">
        <w:rPr>
          <w:rFonts w:ascii="Calibri" w:eastAsia="Calibri" w:hAnsi="Calibri" w:cs="Calibri"/>
        </w:rPr>
        <w:t>sciplinary major and/or min</w:t>
      </w:r>
      <w:r w:rsidRPr="00DC0ECA">
        <w:rPr>
          <w:rFonts w:ascii="Calibri" w:eastAsia="Calibri" w:hAnsi="Calibri" w:cs="Calibri"/>
        </w:rPr>
        <w:t>or at Bradley.</w:t>
      </w:r>
    </w:p>
    <w:p w14:paraId="2FEA752B" w14:textId="77777777" w:rsidR="00856BB5" w:rsidRPr="00DC0ECA" w:rsidRDefault="00856BB5">
      <w:pPr>
        <w:spacing w:line="240" w:lineRule="auto"/>
        <w:rPr>
          <w:rFonts w:ascii="Calibri" w:eastAsia="Calibri" w:hAnsi="Calibri" w:cs="Calibri"/>
        </w:rPr>
      </w:pPr>
    </w:p>
    <w:p w14:paraId="509DCE2F" w14:textId="77777777" w:rsidR="00856BB5" w:rsidRPr="00DC0ECA" w:rsidRDefault="00C87C6C">
      <w:pPr>
        <w:spacing w:after="160" w:line="259" w:lineRule="auto"/>
        <w:rPr>
          <w:rFonts w:ascii="Calibri" w:eastAsia="Calibri" w:hAnsi="Calibri" w:cs="Calibri"/>
        </w:rPr>
      </w:pPr>
      <w:r w:rsidRPr="00DC0ECA">
        <w:rPr>
          <w:rFonts w:ascii="Calibri" w:eastAsia="Calibri" w:hAnsi="Calibri" w:cs="Calibri"/>
        </w:rPr>
        <w:t>Features:</w:t>
      </w:r>
    </w:p>
    <w:p w14:paraId="50FBB990" w14:textId="77777777" w:rsidR="00856BB5" w:rsidRPr="00DC0ECA" w:rsidRDefault="00C87C6C" w:rsidP="00616EA1">
      <w:pPr>
        <w:numPr>
          <w:ilvl w:val="0"/>
          <w:numId w:val="1"/>
        </w:numPr>
        <w:rPr>
          <w:rFonts w:ascii="Calibri" w:eastAsia="Calibri" w:hAnsi="Calibri" w:cs="Calibri"/>
        </w:rPr>
      </w:pPr>
      <w:r w:rsidRPr="00DC0ECA">
        <w:rPr>
          <w:rFonts w:ascii="Calibri" w:eastAsia="Calibri" w:hAnsi="Calibri" w:cs="Calibri"/>
        </w:rPr>
        <w:t>Residents w</w:t>
      </w:r>
      <w:r w:rsidR="00616EA1" w:rsidRPr="00DC0ECA">
        <w:rPr>
          <w:rFonts w:ascii="Calibri" w:eastAsia="Calibri" w:hAnsi="Calibri" w:cs="Calibri"/>
        </w:rPr>
        <w:t xml:space="preserve">ill enroll in a first-semester Multidisciplinary Integration (MI) Bradley Core Curriculum </w:t>
      </w:r>
      <w:r w:rsidRPr="00DC0ECA">
        <w:rPr>
          <w:rFonts w:ascii="Calibri" w:eastAsia="Calibri" w:hAnsi="Calibri" w:cs="Calibri"/>
        </w:rPr>
        <w:t>(BCC) course tied to the LLC theme.</w:t>
      </w:r>
    </w:p>
    <w:p w14:paraId="640AB701" w14:textId="1597F89C" w:rsidR="00856BB5" w:rsidRPr="00DC0ECA" w:rsidRDefault="00C87C6C">
      <w:pPr>
        <w:numPr>
          <w:ilvl w:val="0"/>
          <w:numId w:val="1"/>
        </w:numPr>
        <w:rPr>
          <w:rFonts w:ascii="Calibri" w:eastAsia="Calibri" w:hAnsi="Calibri" w:cs="Calibri"/>
        </w:rPr>
      </w:pPr>
      <w:r w:rsidRPr="00DC0ECA">
        <w:rPr>
          <w:rFonts w:ascii="Calibri" w:eastAsia="Calibri" w:hAnsi="Calibri" w:cs="Calibri"/>
        </w:rPr>
        <w:t xml:space="preserve">Throughout the academic year, a </w:t>
      </w:r>
      <w:r w:rsidR="00623CC0">
        <w:rPr>
          <w:rFonts w:ascii="Calibri" w:eastAsia="Calibri" w:hAnsi="Calibri" w:cs="Calibri"/>
        </w:rPr>
        <w:t xml:space="preserve">dedicated </w:t>
      </w:r>
      <w:r w:rsidRPr="00DC0ECA">
        <w:rPr>
          <w:rFonts w:ascii="Calibri" w:eastAsia="Calibri" w:hAnsi="Calibri" w:cs="Calibri"/>
        </w:rPr>
        <w:t>faculty coordinator will put together featured co-curricular programming (e.g., speakers, discussions, workshops</w:t>
      </w:r>
      <w:r w:rsidR="00AE426C" w:rsidRPr="00DC0ECA">
        <w:rPr>
          <w:rFonts w:ascii="Calibri" w:eastAsia="Calibri" w:hAnsi="Calibri" w:cs="Calibri"/>
        </w:rPr>
        <w:t>, alumni, community events, etc.</w:t>
      </w:r>
      <w:r w:rsidRPr="00DC0ECA">
        <w:rPr>
          <w:rFonts w:ascii="Calibri" w:eastAsia="Calibri" w:hAnsi="Calibri" w:cs="Calibri"/>
        </w:rPr>
        <w:t>) and will be available for academic advising</w:t>
      </w:r>
      <w:r w:rsidR="00616EA1" w:rsidRPr="00DC0ECA">
        <w:rPr>
          <w:rFonts w:ascii="Calibri" w:eastAsia="Calibri" w:hAnsi="Calibri" w:cs="Calibri"/>
        </w:rPr>
        <w:t xml:space="preserve"> in the context of the LLC. </w:t>
      </w:r>
      <w:r w:rsidRPr="00DC0ECA">
        <w:rPr>
          <w:rFonts w:ascii="Calibri" w:eastAsia="Calibri" w:hAnsi="Calibri" w:cs="Calibri"/>
        </w:rPr>
        <w:t xml:space="preserve">A particular focus for </w:t>
      </w:r>
      <w:r w:rsidR="00616EA1" w:rsidRPr="00DC0ECA">
        <w:rPr>
          <w:rFonts w:ascii="Calibri" w:eastAsia="Calibri" w:hAnsi="Calibri" w:cs="Calibri"/>
        </w:rPr>
        <w:t xml:space="preserve">the </w:t>
      </w:r>
      <w:r w:rsidRPr="00DC0ECA">
        <w:rPr>
          <w:rFonts w:ascii="Calibri" w:eastAsia="Calibri" w:hAnsi="Calibri" w:cs="Calibri"/>
        </w:rPr>
        <w:t>advising wi</w:t>
      </w:r>
      <w:r w:rsidR="00616EA1" w:rsidRPr="00DC0ECA">
        <w:rPr>
          <w:rFonts w:ascii="Calibri" w:eastAsia="Calibri" w:hAnsi="Calibri" w:cs="Calibri"/>
        </w:rPr>
        <w:t xml:space="preserve">ll be directing students to LLC-related </w:t>
      </w:r>
      <w:r w:rsidRPr="00DC0ECA">
        <w:rPr>
          <w:rFonts w:ascii="Calibri" w:eastAsia="Calibri" w:hAnsi="Calibri" w:cs="Calibri"/>
        </w:rPr>
        <w:t>Spring BC</w:t>
      </w:r>
      <w:r w:rsidR="00616EA1" w:rsidRPr="00DC0ECA">
        <w:rPr>
          <w:rFonts w:ascii="Calibri" w:eastAsia="Calibri" w:hAnsi="Calibri" w:cs="Calibri"/>
        </w:rPr>
        <w:t>C coursework and experiential learning opportunities.</w:t>
      </w:r>
    </w:p>
    <w:p w14:paraId="0A1B9E92" w14:textId="77777777" w:rsidR="00856BB5" w:rsidRPr="00DC0ECA" w:rsidRDefault="00C87C6C">
      <w:pPr>
        <w:numPr>
          <w:ilvl w:val="0"/>
          <w:numId w:val="1"/>
        </w:numPr>
        <w:rPr>
          <w:rFonts w:ascii="Calibri" w:eastAsia="Calibri" w:hAnsi="Calibri" w:cs="Calibri"/>
        </w:rPr>
      </w:pPr>
      <w:r w:rsidRPr="00DC0ECA">
        <w:rPr>
          <w:rFonts w:ascii="Calibri" w:eastAsia="Calibri" w:hAnsi="Calibri" w:cs="Calibri"/>
        </w:rPr>
        <w:t>Resident Advisors (RAs) will work collaboratively with the faculty coordinator.</w:t>
      </w:r>
    </w:p>
    <w:p w14:paraId="609F0E85" w14:textId="3A98E018" w:rsidR="00856BB5" w:rsidRPr="00DC0ECA" w:rsidRDefault="00C87C6C">
      <w:pPr>
        <w:numPr>
          <w:ilvl w:val="0"/>
          <w:numId w:val="1"/>
        </w:numPr>
        <w:spacing w:after="160"/>
        <w:rPr>
          <w:rFonts w:ascii="Calibri" w:eastAsia="Calibri" w:hAnsi="Calibri" w:cs="Calibri"/>
        </w:rPr>
      </w:pPr>
      <w:r w:rsidRPr="00DC0ECA">
        <w:rPr>
          <w:rFonts w:ascii="Calibri" w:eastAsia="Calibri" w:hAnsi="Calibri" w:cs="Calibri"/>
        </w:rPr>
        <w:t>There is an anticipated enrollment of</w:t>
      </w:r>
      <w:r w:rsidR="000E2023" w:rsidRPr="00DC0ECA">
        <w:rPr>
          <w:rFonts w:ascii="Calibri" w:eastAsia="Calibri" w:hAnsi="Calibri" w:cs="Calibri"/>
        </w:rPr>
        <w:t xml:space="preserve"> approximately 25</w:t>
      </w:r>
      <w:r w:rsidRPr="00DC0ECA">
        <w:rPr>
          <w:rFonts w:ascii="Calibri" w:eastAsia="Calibri" w:hAnsi="Calibri" w:cs="Calibri"/>
        </w:rPr>
        <w:t xml:space="preserve"> </w:t>
      </w:r>
      <w:r w:rsidR="00623CC0">
        <w:rPr>
          <w:rFonts w:ascii="Calibri" w:eastAsia="Calibri" w:hAnsi="Calibri" w:cs="Calibri"/>
        </w:rPr>
        <w:t>students in each LLC</w:t>
      </w:r>
      <w:r w:rsidRPr="00DC0ECA">
        <w:rPr>
          <w:rFonts w:ascii="Calibri" w:eastAsia="Calibri" w:hAnsi="Calibri" w:cs="Calibri"/>
        </w:rPr>
        <w:t>.</w:t>
      </w:r>
    </w:p>
    <w:p w14:paraId="50FCE918" w14:textId="77777777" w:rsidR="00856BB5" w:rsidRPr="00DC0ECA" w:rsidRDefault="00C87C6C">
      <w:pPr>
        <w:spacing w:after="160" w:line="259" w:lineRule="auto"/>
        <w:rPr>
          <w:rFonts w:ascii="Calibri" w:eastAsia="Calibri" w:hAnsi="Calibri" w:cs="Calibri"/>
        </w:rPr>
      </w:pPr>
      <w:r w:rsidRPr="00DC0ECA">
        <w:rPr>
          <w:rFonts w:ascii="Calibri" w:eastAsia="Calibri" w:hAnsi="Calibri" w:cs="Calibri"/>
        </w:rPr>
        <w:t>If you are interested in proposing a new academic, interdisciplinary-themed LLC for a Fall 2023 launch, please complete the proposal form (see below) and send to:</w:t>
      </w:r>
    </w:p>
    <w:p w14:paraId="11872353" w14:textId="77777777" w:rsidR="00856BB5" w:rsidRPr="00DC0ECA" w:rsidRDefault="00C87C6C" w:rsidP="00623CC0">
      <w:pPr>
        <w:spacing w:after="160" w:line="259" w:lineRule="auto"/>
        <w:ind w:firstLine="720"/>
        <w:rPr>
          <w:rFonts w:ascii="Calibri" w:eastAsia="Calibri" w:hAnsi="Calibri" w:cs="Calibri"/>
        </w:rPr>
      </w:pPr>
      <w:r w:rsidRPr="00DC0ECA">
        <w:rPr>
          <w:rFonts w:ascii="Calibri" w:eastAsia="Calibri" w:hAnsi="Calibri" w:cs="Calibri"/>
        </w:rPr>
        <w:t>Jul</w:t>
      </w:r>
      <w:r w:rsidR="00DA6D73" w:rsidRPr="00DC0ECA">
        <w:rPr>
          <w:rFonts w:ascii="Calibri" w:eastAsia="Calibri" w:hAnsi="Calibri" w:cs="Calibri"/>
        </w:rPr>
        <w:t>i</w:t>
      </w:r>
      <w:r w:rsidRPr="00DC0ECA">
        <w:rPr>
          <w:rFonts w:ascii="Calibri" w:eastAsia="Calibri" w:hAnsi="Calibri" w:cs="Calibri"/>
        </w:rPr>
        <w:t xml:space="preserve">e Howe, Director, Residential Living and Student Conduct </w:t>
      </w:r>
      <w:hyperlink r:id="rId6">
        <w:r w:rsidRPr="00DC0ECA">
          <w:rPr>
            <w:rFonts w:ascii="Calibri" w:eastAsia="Calibri" w:hAnsi="Calibri" w:cs="Calibri"/>
            <w:color w:val="1155CC"/>
            <w:u w:val="single"/>
          </w:rPr>
          <w:t>jehowe@fsmail.bradley.edu</w:t>
        </w:r>
      </w:hyperlink>
    </w:p>
    <w:p w14:paraId="0862E652" w14:textId="77777777" w:rsidR="00856BB5" w:rsidRPr="00DC0ECA" w:rsidRDefault="00C87C6C" w:rsidP="00623CC0">
      <w:pPr>
        <w:spacing w:after="160" w:line="259" w:lineRule="auto"/>
        <w:ind w:left="720"/>
        <w:rPr>
          <w:rFonts w:ascii="Calibri" w:eastAsia="Calibri" w:hAnsi="Calibri" w:cs="Calibri"/>
        </w:rPr>
      </w:pPr>
      <w:r w:rsidRPr="00DC0ECA">
        <w:rPr>
          <w:rFonts w:ascii="Calibri" w:eastAsia="Calibri" w:hAnsi="Calibri" w:cs="Calibri"/>
        </w:rPr>
        <w:t xml:space="preserve">Dr. Timothy Koeltzow, Executive Director of the Center for Teaching Excellence and Learning  </w:t>
      </w:r>
      <w:hyperlink r:id="rId7">
        <w:r w:rsidRPr="00DC0ECA">
          <w:rPr>
            <w:rFonts w:ascii="Calibri" w:eastAsia="Calibri" w:hAnsi="Calibri" w:cs="Calibri"/>
            <w:color w:val="1155CC"/>
            <w:u w:val="single"/>
          </w:rPr>
          <w:t>tkoeltzow@fsmail.bradley.edu</w:t>
        </w:r>
      </w:hyperlink>
      <w:r w:rsidRPr="00DC0ECA">
        <w:rPr>
          <w:rFonts w:ascii="Calibri" w:eastAsia="Calibri" w:hAnsi="Calibri" w:cs="Calibri"/>
        </w:rPr>
        <w:t xml:space="preserve"> </w:t>
      </w:r>
    </w:p>
    <w:p w14:paraId="21C0F254" w14:textId="77777777" w:rsidR="00F6669F" w:rsidRDefault="00F6669F" w:rsidP="00F6669F">
      <w:pPr>
        <w:spacing w:after="160" w:line="259" w:lineRule="auto"/>
        <w:rPr>
          <w:rFonts w:ascii="Calibri" w:eastAsia="Calibri" w:hAnsi="Calibri" w:cs="Calibri"/>
        </w:rPr>
      </w:pPr>
      <w:r>
        <w:rPr>
          <w:rFonts w:ascii="Calibri" w:eastAsia="Calibri" w:hAnsi="Calibri" w:cs="Calibri"/>
        </w:rPr>
        <w:t>Inquiries and</w:t>
      </w:r>
      <w:r w:rsidRPr="00623CC0">
        <w:rPr>
          <w:rFonts w:ascii="Calibri" w:eastAsia="Calibri" w:hAnsi="Calibri" w:cs="Calibri"/>
        </w:rPr>
        <w:t xml:space="preserve"> further information, please contact</w:t>
      </w:r>
      <w:r>
        <w:rPr>
          <w:rFonts w:ascii="Calibri" w:eastAsia="Calibri" w:hAnsi="Calibri" w:cs="Calibri"/>
        </w:rPr>
        <w:t xml:space="preserve"> Derek Montgomery, </w:t>
      </w:r>
      <w:hyperlink r:id="rId8" w:history="1">
        <w:r w:rsidRPr="00625528">
          <w:rPr>
            <w:rStyle w:val="Hyperlink"/>
            <w:rFonts w:ascii="Calibri" w:eastAsia="Calibri" w:hAnsi="Calibri" w:cs="Calibri"/>
          </w:rPr>
          <w:t>montg@fsmail.bradley.edu</w:t>
        </w:r>
      </w:hyperlink>
    </w:p>
    <w:p w14:paraId="552A8FFC" w14:textId="059BA092" w:rsidR="00856BB5" w:rsidRPr="00DC0ECA" w:rsidRDefault="009169A0">
      <w:pPr>
        <w:spacing w:after="160" w:line="259" w:lineRule="auto"/>
        <w:rPr>
          <w:rFonts w:ascii="Calibri" w:eastAsia="Calibri" w:hAnsi="Calibri" w:cs="Calibri"/>
          <w:b/>
        </w:rPr>
      </w:pPr>
      <w:r>
        <w:rPr>
          <w:rFonts w:ascii="Calibri" w:eastAsia="Calibri" w:hAnsi="Calibri" w:cs="Calibri"/>
          <w:b/>
        </w:rPr>
        <w:t>Deadline: April 20</w:t>
      </w:r>
      <w:r w:rsidR="00C87C6C" w:rsidRPr="00DC0ECA">
        <w:rPr>
          <w:rFonts w:ascii="Calibri" w:eastAsia="Calibri" w:hAnsi="Calibri" w:cs="Calibri"/>
          <w:b/>
        </w:rPr>
        <w:t>, 2022</w:t>
      </w:r>
    </w:p>
    <w:p w14:paraId="5CE2993A" w14:textId="77777777" w:rsidR="00856BB5" w:rsidRDefault="00C87C6C">
      <w:pPr>
        <w:spacing w:after="160" w:line="259" w:lineRule="auto"/>
        <w:rPr>
          <w:rFonts w:ascii="Calibri" w:eastAsia="Calibri" w:hAnsi="Calibri" w:cs="Calibri"/>
          <w:b/>
          <w:sz w:val="24"/>
          <w:szCs w:val="24"/>
        </w:rPr>
      </w:pPr>
      <w:r>
        <w:br w:type="page"/>
      </w:r>
      <w:r>
        <w:rPr>
          <w:rFonts w:ascii="Calibri" w:eastAsia="Calibri" w:hAnsi="Calibri" w:cs="Calibri"/>
          <w:b/>
          <w:sz w:val="24"/>
          <w:szCs w:val="24"/>
        </w:rPr>
        <w:lastRenderedPageBreak/>
        <w:t>Proposal Features</w:t>
      </w:r>
    </w:p>
    <w:p w14:paraId="7C1D285F" w14:textId="77777777" w:rsidR="00856BB5" w:rsidRPr="00821878" w:rsidRDefault="00C87C6C">
      <w:pPr>
        <w:rPr>
          <w:rFonts w:ascii="Calibri" w:eastAsia="Calibri" w:hAnsi="Calibri" w:cs="Calibri"/>
          <w:b/>
          <w:sz w:val="24"/>
          <w:szCs w:val="24"/>
        </w:rPr>
      </w:pPr>
      <w:r w:rsidRPr="00821878">
        <w:rPr>
          <w:rFonts w:ascii="Calibri" w:eastAsia="Calibri" w:hAnsi="Calibri" w:cs="Calibri"/>
          <w:b/>
          <w:sz w:val="24"/>
          <w:szCs w:val="24"/>
        </w:rPr>
        <w:t>1. Support</w:t>
      </w:r>
    </w:p>
    <w:p w14:paraId="05A2D0B5" w14:textId="77777777" w:rsidR="00856BB5" w:rsidRDefault="00856BB5" w:rsidP="00D706E6">
      <w:pPr>
        <w:spacing w:line="240" w:lineRule="auto"/>
        <w:rPr>
          <w:rFonts w:ascii="Calibri" w:eastAsia="Calibri" w:hAnsi="Calibri" w:cs="Calibri"/>
          <w:b/>
        </w:rPr>
      </w:pPr>
    </w:p>
    <w:p w14:paraId="522D5D89" w14:textId="797F04B9" w:rsidR="00856BB5" w:rsidRDefault="00676677">
      <w:pPr>
        <w:rPr>
          <w:rFonts w:ascii="Calibri" w:eastAsia="Calibri" w:hAnsi="Calibri" w:cs="Calibri"/>
        </w:rPr>
      </w:pPr>
      <w:r>
        <w:rPr>
          <w:rFonts w:ascii="Calibri" w:eastAsia="Calibri" w:hAnsi="Calibri" w:cs="Calibri"/>
        </w:rPr>
        <w:t xml:space="preserve">In support of Bradley’s </w:t>
      </w:r>
      <w:r w:rsidRPr="00733552">
        <w:rPr>
          <w:rFonts w:ascii="Calibri" w:eastAsia="Calibri" w:hAnsi="Calibri" w:cs="Calibri"/>
          <w:i/>
        </w:rPr>
        <w:t>S</w:t>
      </w:r>
      <w:r w:rsidR="00D706E6" w:rsidRPr="00733552">
        <w:rPr>
          <w:rFonts w:ascii="Calibri" w:eastAsia="Calibri" w:hAnsi="Calibri" w:cs="Calibri"/>
          <w:i/>
        </w:rPr>
        <w:t>trategic</w:t>
      </w:r>
      <w:r w:rsidR="00623CC0" w:rsidRPr="00733552">
        <w:rPr>
          <w:rFonts w:ascii="Calibri" w:eastAsia="Calibri" w:hAnsi="Calibri" w:cs="Calibri"/>
          <w:i/>
        </w:rPr>
        <w:t xml:space="preserve"> Action Item 2</w:t>
      </w:r>
      <w:r w:rsidR="00D706E6">
        <w:rPr>
          <w:rFonts w:ascii="Calibri" w:eastAsia="Calibri" w:hAnsi="Calibri" w:cs="Calibri"/>
        </w:rPr>
        <w:t xml:space="preserve"> to support interdisciplinary studies, f</w:t>
      </w:r>
      <w:r w:rsidR="00C87C6C">
        <w:rPr>
          <w:rFonts w:ascii="Calibri" w:eastAsia="Calibri" w:hAnsi="Calibri" w:cs="Calibri"/>
        </w:rPr>
        <w:t>unds are available from the Division of St</w:t>
      </w:r>
      <w:r w:rsidR="00D706E6">
        <w:rPr>
          <w:rFonts w:ascii="Calibri" w:eastAsia="Calibri" w:hAnsi="Calibri" w:cs="Calibri"/>
        </w:rPr>
        <w:t>rategy and Innovation for</w:t>
      </w:r>
      <w:r w:rsidR="00C87C6C">
        <w:rPr>
          <w:rFonts w:ascii="Calibri" w:eastAsia="Calibri" w:hAnsi="Calibri" w:cs="Calibri"/>
        </w:rPr>
        <w:t>:</w:t>
      </w:r>
    </w:p>
    <w:p w14:paraId="316A29EF" w14:textId="77777777" w:rsidR="00856BB5" w:rsidRDefault="00856BB5">
      <w:pPr>
        <w:rPr>
          <w:rFonts w:ascii="Calibri" w:eastAsia="Calibri" w:hAnsi="Calibri" w:cs="Calibri"/>
        </w:rPr>
      </w:pPr>
    </w:p>
    <w:p w14:paraId="50D79582" w14:textId="5A478537" w:rsidR="00856BB5" w:rsidRDefault="00C87C6C">
      <w:pPr>
        <w:numPr>
          <w:ilvl w:val="0"/>
          <w:numId w:val="4"/>
        </w:numPr>
        <w:rPr>
          <w:rFonts w:ascii="Calibri" w:eastAsia="Calibri" w:hAnsi="Calibri" w:cs="Calibri"/>
        </w:rPr>
      </w:pPr>
      <w:r>
        <w:rPr>
          <w:rFonts w:ascii="Calibri" w:eastAsia="Calibri" w:hAnsi="Calibri" w:cs="Calibri"/>
        </w:rPr>
        <w:t xml:space="preserve">Course modification ($2,000) or the development of a new course ($4,000) linked to the LLC. </w:t>
      </w:r>
    </w:p>
    <w:p w14:paraId="798F7457" w14:textId="4F87E6EC" w:rsidR="00856BB5" w:rsidRDefault="00C87C6C">
      <w:pPr>
        <w:numPr>
          <w:ilvl w:val="0"/>
          <w:numId w:val="4"/>
        </w:numPr>
        <w:rPr>
          <w:rFonts w:ascii="Calibri" w:eastAsia="Calibri" w:hAnsi="Calibri" w:cs="Calibri"/>
        </w:rPr>
      </w:pPr>
      <w:r>
        <w:rPr>
          <w:rFonts w:ascii="Calibri" w:eastAsia="Calibri" w:hAnsi="Calibri" w:cs="Calibri"/>
        </w:rPr>
        <w:t>A faculty</w:t>
      </w:r>
      <w:r w:rsidR="00365B51">
        <w:rPr>
          <w:rFonts w:ascii="Calibri" w:eastAsia="Calibri" w:hAnsi="Calibri" w:cs="Calibri"/>
        </w:rPr>
        <w:t xml:space="preserve"> coordinator</w:t>
      </w:r>
      <w:r>
        <w:rPr>
          <w:rFonts w:ascii="Calibri" w:eastAsia="Calibri" w:hAnsi="Calibri" w:cs="Calibri"/>
        </w:rPr>
        <w:t xml:space="preserve"> would receive a $2,000 stipend </w:t>
      </w:r>
      <w:r w:rsidR="00365B51">
        <w:rPr>
          <w:rFonts w:ascii="Calibri" w:eastAsia="Calibri" w:hAnsi="Calibri" w:cs="Calibri"/>
        </w:rPr>
        <w:t>for the academic year (co-coordinator</w:t>
      </w:r>
      <w:r>
        <w:rPr>
          <w:rFonts w:ascii="Calibri" w:eastAsia="Calibri" w:hAnsi="Calibri" w:cs="Calibri"/>
        </w:rPr>
        <w:t>s would each receive a $1,500 stipend) and a budget of $1,000 to create co-curricular opportunities</w:t>
      </w:r>
      <w:r w:rsidR="00DA6D73">
        <w:rPr>
          <w:rFonts w:ascii="Calibri" w:eastAsia="Calibri" w:hAnsi="Calibri" w:cs="Calibri"/>
        </w:rPr>
        <w:t xml:space="preserve"> throughout the academic year (20</w:t>
      </w:r>
      <w:r>
        <w:rPr>
          <w:rFonts w:ascii="Calibri" w:eastAsia="Calibri" w:hAnsi="Calibri" w:cs="Calibri"/>
        </w:rPr>
        <w:t>23-’24).</w:t>
      </w:r>
    </w:p>
    <w:p w14:paraId="0F6F1ED3" w14:textId="204973B4" w:rsidR="00856BB5" w:rsidRDefault="00C87C6C" w:rsidP="006713CD">
      <w:pPr>
        <w:numPr>
          <w:ilvl w:val="0"/>
          <w:numId w:val="4"/>
        </w:numPr>
        <w:rPr>
          <w:rFonts w:ascii="Calibri" w:eastAsia="Calibri" w:hAnsi="Calibri" w:cs="Calibri"/>
        </w:rPr>
      </w:pPr>
      <w:r>
        <w:rPr>
          <w:rFonts w:ascii="Calibri" w:eastAsia="Calibri" w:hAnsi="Calibri" w:cs="Calibri"/>
        </w:rPr>
        <w:t>Two</w:t>
      </w:r>
      <w:r w:rsidR="006713CD" w:rsidRPr="006713CD">
        <w:t xml:space="preserve"> </w:t>
      </w:r>
      <w:r w:rsidR="006713CD" w:rsidRPr="006713CD">
        <w:rPr>
          <w:rFonts w:ascii="Calibri" w:eastAsia="Calibri" w:hAnsi="Calibri" w:cs="Calibri"/>
        </w:rPr>
        <w:t>Assistant Resident Advisor</w:t>
      </w:r>
      <w:r w:rsidR="00065BC8">
        <w:rPr>
          <w:rFonts w:ascii="Calibri" w:eastAsia="Calibri" w:hAnsi="Calibri" w:cs="Calibri"/>
        </w:rPr>
        <w:t>s</w:t>
      </w:r>
      <w:r w:rsidR="006713CD" w:rsidRPr="006713CD">
        <w:rPr>
          <w:rFonts w:ascii="Calibri" w:eastAsia="Calibri" w:hAnsi="Calibri" w:cs="Calibri"/>
        </w:rPr>
        <w:t>/Resident Advisor</w:t>
      </w:r>
      <w:r w:rsidR="00065BC8">
        <w:rPr>
          <w:rFonts w:ascii="Calibri" w:eastAsia="Calibri" w:hAnsi="Calibri" w:cs="Calibri"/>
        </w:rPr>
        <w:t>s</w:t>
      </w:r>
      <w:r w:rsidR="006713CD">
        <w:rPr>
          <w:rFonts w:ascii="Calibri" w:eastAsia="Calibri" w:hAnsi="Calibri" w:cs="Calibri"/>
        </w:rPr>
        <w:t xml:space="preserve"> (</w:t>
      </w:r>
      <w:r w:rsidR="0016685F">
        <w:rPr>
          <w:rFonts w:ascii="Calibri" w:eastAsia="Calibri" w:hAnsi="Calibri" w:cs="Calibri"/>
        </w:rPr>
        <w:t>A/</w:t>
      </w:r>
      <w:r>
        <w:rPr>
          <w:rFonts w:ascii="Calibri" w:eastAsia="Calibri" w:hAnsi="Calibri" w:cs="Calibri"/>
        </w:rPr>
        <w:t>R</w:t>
      </w:r>
      <w:r w:rsidR="0016685F">
        <w:rPr>
          <w:rFonts w:ascii="Calibri" w:eastAsia="Calibri" w:hAnsi="Calibri" w:cs="Calibri"/>
        </w:rPr>
        <w:t>A</w:t>
      </w:r>
      <w:r>
        <w:rPr>
          <w:rFonts w:ascii="Calibri" w:eastAsia="Calibri" w:hAnsi="Calibri" w:cs="Calibri"/>
        </w:rPr>
        <w:t>s</w:t>
      </w:r>
      <w:r w:rsidR="006713CD">
        <w:rPr>
          <w:rFonts w:ascii="Calibri" w:eastAsia="Calibri" w:hAnsi="Calibri" w:cs="Calibri"/>
        </w:rPr>
        <w:t>)</w:t>
      </w:r>
      <w:r>
        <w:rPr>
          <w:rFonts w:ascii="Calibri" w:eastAsia="Calibri" w:hAnsi="Calibri" w:cs="Calibri"/>
        </w:rPr>
        <w:t xml:space="preserve"> </w:t>
      </w:r>
      <w:r w:rsidR="0016685F">
        <w:rPr>
          <w:rFonts w:ascii="Calibri" w:eastAsia="Calibri" w:hAnsi="Calibri" w:cs="Calibri"/>
        </w:rPr>
        <w:t>as selected</w:t>
      </w:r>
      <w:r>
        <w:rPr>
          <w:rFonts w:ascii="Calibri" w:eastAsia="Calibri" w:hAnsi="Calibri" w:cs="Calibri"/>
        </w:rPr>
        <w:t xml:space="preserve"> by the </w:t>
      </w:r>
      <w:r w:rsidR="00065BC8">
        <w:rPr>
          <w:rFonts w:ascii="Calibri" w:eastAsia="Calibri" w:hAnsi="Calibri" w:cs="Calibri"/>
        </w:rPr>
        <w:t>O</w:t>
      </w:r>
      <w:r w:rsidR="0016685F">
        <w:rPr>
          <w:rFonts w:ascii="Calibri" w:eastAsia="Calibri" w:hAnsi="Calibri" w:cs="Calibri"/>
        </w:rPr>
        <w:t>ffice of</w:t>
      </w:r>
      <w:r>
        <w:rPr>
          <w:rFonts w:ascii="Calibri" w:eastAsia="Calibri" w:hAnsi="Calibri" w:cs="Calibri"/>
        </w:rPr>
        <w:t xml:space="preserve"> Residential Living</w:t>
      </w:r>
      <w:r w:rsidR="00065BC8">
        <w:rPr>
          <w:rFonts w:ascii="Calibri" w:eastAsia="Calibri" w:hAnsi="Calibri" w:cs="Calibri"/>
        </w:rPr>
        <w:t xml:space="preserve"> </w:t>
      </w:r>
      <w:r>
        <w:rPr>
          <w:rFonts w:ascii="Calibri" w:eastAsia="Calibri" w:hAnsi="Calibri" w:cs="Calibri"/>
        </w:rPr>
        <w:t>($2,000</w:t>
      </w:r>
      <w:r w:rsidR="000D59FC">
        <w:rPr>
          <w:rFonts w:ascii="Calibri" w:eastAsia="Calibri" w:hAnsi="Calibri" w:cs="Calibri"/>
        </w:rPr>
        <w:t xml:space="preserve">; $500 per </w:t>
      </w:r>
      <w:r w:rsidR="0016685F">
        <w:rPr>
          <w:rFonts w:ascii="Calibri" w:eastAsia="Calibri" w:hAnsi="Calibri" w:cs="Calibri"/>
        </w:rPr>
        <w:t>A/</w:t>
      </w:r>
      <w:r w:rsidR="000D59FC">
        <w:rPr>
          <w:rFonts w:ascii="Calibri" w:eastAsia="Calibri" w:hAnsi="Calibri" w:cs="Calibri"/>
        </w:rPr>
        <w:t>RA for both semesters of the academic year</w:t>
      </w:r>
      <w:r>
        <w:rPr>
          <w:rFonts w:ascii="Calibri" w:eastAsia="Calibri" w:hAnsi="Calibri" w:cs="Calibri"/>
        </w:rPr>
        <w:t>).</w:t>
      </w:r>
    </w:p>
    <w:p w14:paraId="34FE49D0" w14:textId="18E51A15" w:rsidR="00856BB5" w:rsidRDefault="00C87C6C">
      <w:pPr>
        <w:spacing w:before="240" w:after="240"/>
        <w:rPr>
          <w:rFonts w:ascii="Calibri" w:eastAsia="Calibri" w:hAnsi="Calibri" w:cs="Calibri"/>
          <w:b/>
          <w:sz w:val="24"/>
          <w:szCs w:val="24"/>
        </w:rPr>
      </w:pPr>
      <w:r w:rsidRPr="00821878">
        <w:rPr>
          <w:rFonts w:ascii="Calibri" w:eastAsia="Calibri" w:hAnsi="Calibri" w:cs="Calibri"/>
          <w:b/>
          <w:sz w:val="24"/>
          <w:szCs w:val="24"/>
        </w:rPr>
        <w:t xml:space="preserve">2. Proposals will be evaluated </w:t>
      </w:r>
      <w:r w:rsidR="00623CC0">
        <w:rPr>
          <w:rFonts w:ascii="Calibri" w:eastAsia="Calibri" w:hAnsi="Calibri" w:cs="Calibri"/>
          <w:b/>
          <w:sz w:val="24"/>
          <w:szCs w:val="24"/>
        </w:rPr>
        <w:t>according to</w:t>
      </w:r>
      <w:r w:rsidRPr="00821878">
        <w:rPr>
          <w:rFonts w:ascii="Calibri" w:eastAsia="Calibri" w:hAnsi="Calibri" w:cs="Calibri"/>
          <w:b/>
          <w:sz w:val="24"/>
          <w:szCs w:val="24"/>
        </w:rPr>
        <w:t xml:space="preserve"> the following criteria:</w:t>
      </w:r>
    </w:p>
    <w:p w14:paraId="1A627D24" w14:textId="0D6C83B8" w:rsidR="00856BB5" w:rsidRDefault="00676677">
      <w:pPr>
        <w:spacing w:before="240" w:after="240"/>
        <w:rPr>
          <w:rFonts w:ascii="Calibri" w:eastAsia="Calibri" w:hAnsi="Calibri" w:cs="Calibri"/>
        </w:rPr>
      </w:pPr>
      <w:r>
        <w:rPr>
          <w:rFonts w:ascii="Calibri" w:eastAsia="Calibri" w:hAnsi="Calibri" w:cs="Calibri"/>
        </w:rPr>
        <w:t>(a) The</w:t>
      </w:r>
      <w:r w:rsidRPr="00676677">
        <w:rPr>
          <w:rFonts w:ascii="Calibri" w:eastAsia="Calibri" w:hAnsi="Calibri" w:cs="Calibri"/>
        </w:rPr>
        <w:t xml:space="preserve"> Interdisciplinary LLC </w:t>
      </w:r>
      <w:r>
        <w:rPr>
          <w:rFonts w:ascii="Calibri" w:eastAsia="Calibri" w:hAnsi="Calibri" w:cs="Calibri"/>
        </w:rPr>
        <w:t>encourages</w:t>
      </w:r>
      <w:r w:rsidR="00C87C6C">
        <w:rPr>
          <w:rFonts w:ascii="Calibri" w:eastAsia="Calibri" w:hAnsi="Calibri" w:cs="Calibri"/>
        </w:rPr>
        <w:t xml:space="preserve"> exposure to a diversity of discip</w:t>
      </w:r>
      <w:r>
        <w:rPr>
          <w:rFonts w:ascii="Calibri" w:eastAsia="Calibri" w:hAnsi="Calibri" w:cs="Calibri"/>
        </w:rPr>
        <w:t>linary perspectives and welcomes</w:t>
      </w:r>
      <w:r w:rsidR="00C87C6C">
        <w:rPr>
          <w:rFonts w:ascii="Calibri" w:eastAsia="Calibri" w:hAnsi="Calibri" w:cs="Calibri"/>
        </w:rPr>
        <w:t xml:space="preserve"> students from a wide range of backgrounds an</w:t>
      </w:r>
      <w:r w:rsidR="00623CC0">
        <w:rPr>
          <w:rFonts w:ascii="Calibri" w:eastAsia="Calibri" w:hAnsi="Calibri" w:cs="Calibri"/>
        </w:rPr>
        <w:t xml:space="preserve">d interests. </w:t>
      </w:r>
      <w:r w:rsidR="000D59FC">
        <w:rPr>
          <w:rFonts w:ascii="Calibri" w:eastAsia="Calibri" w:hAnsi="Calibri" w:cs="Calibri"/>
        </w:rPr>
        <w:t>Evidence for its broad appeal</w:t>
      </w:r>
      <w:r w:rsidR="00C87C6C">
        <w:rPr>
          <w:rFonts w:ascii="Calibri" w:eastAsia="Calibri" w:hAnsi="Calibri" w:cs="Calibri"/>
        </w:rPr>
        <w:t xml:space="preserve"> could include one or more of the following: </w:t>
      </w:r>
    </w:p>
    <w:p w14:paraId="4F6799FB" w14:textId="77777777" w:rsidR="00856BB5" w:rsidRDefault="00C87C6C">
      <w:pPr>
        <w:numPr>
          <w:ilvl w:val="0"/>
          <w:numId w:val="6"/>
        </w:numPr>
        <w:spacing w:before="240"/>
        <w:rPr>
          <w:rFonts w:ascii="Calibri" w:eastAsia="Calibri" w:hAnsi="Calibri" w:cs="Calibri"/>
        </w:rPr>
      </w:pPr>
      <w:r>
        <w:rPr>
          <w:rFonts w:ascii="Calibri" w:eastAsia="Calibri" w:hAnsi="Calibri" w:cs="Calibri"/>
        </w:rPr>
        <w:t>Current enrollment (number of students and represen</w:t>
      </w:r>
      <w:r w:rsidR="00D706E6">
        <w:rPr>
          <w:rFonts w:ascii="Calibri" w:eastAsia="Calibri" w:hAnsi="Calibri" w:cs="Calibri"/>
        </w:rPr>
        <w:t>tation across colleges) in a related</w:t>
      </w:r>
      <w:r>
        <w:rPr>
          <w:rFonts w:ascii="Calibri" w:eastAsia="Calibri" w:hAnsi="Calibri" w:cs="Calibri"/>
        </w:rPr>
        <w:t xml:space="preserve"> interdisciplinary major or minor.</w:t>
      </w:r>
    </w:p>
    <w:p w14:paraId="548B0C19" w14:textId="77777777" w:rsidR="00856BB5" w:rsidRDefault="00C87C6C">
      <w:pPr>
        <w:numPr>
          <w:ilvl w:val="0"/>
          <w:numId w:val="6"/>
        </w:numPr>
        <w:rPr>
          <w:rFonts w:ascii="Calibri" w:eastAsia="Calibri" w:hAnsi="Calibri" w:cs="Calibri"/>
        </w:rPr>
      </w:pPr>
      <w:r>
        <w:rPr>
          <w:rFonts w:ascii="Calibri" w:eastAsia="Calibri" w:hAnsi="Calibri" w:cs="Calibri"/>
        </w:rPr>
        <w:t>Enrollment</w:t>
      </w:r>
      <w:r w:rsidR="000D59FC">
        <w:rPr>
          <w:rFonts w:ascii="Calibri" w:eastAsia="Calibri" w:hAnsi="Calibri" w:cs="Calibri"/>
        </w:rPr>
        <w:t xml:space="preserve"> numbers in other closely associated</w:t>
      </w:r>
      <w:r>
        <w:rPr>
          <w:rFonts w:ascii="Calibri" w:eastAsia="Calibri" w:hAnsi="Calibri" w:cs="Calibri"/>
        </w:rPr>
        <w:t xml:space="preserve"> majors or minors. </w:t>
      </w:r>
    </w:p>
    <w:p w14:paraId="755BF3B8" w14:textId="501D73D9" w:rsidR="00856BB5" w:rsidRDefault="00C87C6C">
      <w:pPr>
        <w:numPr>
          <w:ilvl w:val="0"/>
          <w:numId w:val="6"/>
        </w:numPr>
        <w:spacing w:after="240"/>
        <w:rPr>
          <w:rFonts w:ascii="Calibri" w:eastAsia="Calibri" w:hAnsi="Calibri" w:cs="Calibri"/>
        </w:rPr>
      </w:pPr>
      <w:r>
        <w:rPr>
          <w:rFonts w:ascii="Calibri" w:eastAsia="Calibri" w:hAnsi="Calibri" w:cs="Calibri"/>
        </w:rPr>
        <w:t xml:space="preserve">Evidence of student input or student interest, such as the </w:t>
      </w:r>
      <w:r w:rsidR="0016685F">
        <w:rPr>
          <w:rFonts w:ascii="Calibri" w:eastAsia="Calibri" w:hAnsi="Calibri" w:cs="Calibri"/>
        </w:rPr>
        <w:t xml:space="preserve">engagement with campus </w:t>
      </w:r>
      <w:r w:rsidR="001313AB">
        <w:rPr>
          <w:rFonts w:ascii="Calibri" w:eastAsia="Calibri" w:hAnsi="Calibri" w:cs="Calibri"/>
        </w:rPr>
        <w:t xml:space="preserve">student </w:t>
      </w:r>
      <w:r w:rsidR="0016685F">
        <w:rPr>
          <w:rFonts w:ascii="Calibri" w:eastAsia="Calibri" w:hAnsi="Calibri" w:cs="Calibri"/>
        </w:rPr>
        <w:t>organizations</w:t>
      </w:r>
      <w:r>
        <w:rPr>
          <w:rFonts w:ascii="Calibri" w:eastAsia="Calibri" w:hAnsi="Calibri" w:cs="Calibri"/>
        </w:rPr>
        <w:t xml:space="preserve"> or </w:t>
      </w:r>
      <w:r w:rsidR="00DE3554">
        <w:rPr>
          <w:rFonts w:ascii="Calibri" w:eastAsia="Calibri" w:hAnsi="Calibri" w:cs="Calibri"/>
        </w:rPr>
        <w:t xml:space="preserve">student </w:t>
      </w:r>
      <w:r>
        <w:rPr>
          <w:rFonts w:ascii="Calibri" w:eastAsia="Calibri" w:hAnsi="Calibri" w:cs="Calibri"/>
        </w:rPr>
        <w:t>initiatives that are related to the theme. (</w:t>
      </w:r>
      <w:hyperlink r:id="rId9">
        <w:r>
          <w:rPr>
            <w:rFonts w:ascii="Calibri" w:eastAsia="Calibri" w:hAnsi="Calibri" w:cs="Calibri"/>
            <w:color w:val="1155CC"/>
            <w:u w:val="single"/>
          </w:rPr>
          <w:t>https://bradley.presence.io/organizations</w:t>
        </w:r>
      </w:hyperlink>
      <w:r>
        <w:rPr>
          <w:rFonts w:ascii="Calibri" w:eastAsia="Calibri" w:hAnsi="Calibri" w:cs="Calibri"/>
        </w:rPr>
        <w:t>)</w:t>
      </w:r>
    </w:p>
    <w:p w14:paraId="63A1D579" w14:textId="41E4EB2C" w:rsidR="00856BB5" w:rsidRDefault="00C87C6C">
      <w:pPr>
        <w:spacing w:before="240" w:after="240"/>
        <w:rPr>
          <w:rFonts w:ascii="Calibri" w:eastAsia="Calibri" w:hAnsi="Calibri" w:cs="Calibri"/>
        </w:rPr>
      </w:pPr>
      <w:r>
        <w:rPr>
          <w:rFonts w:ascii="Calibri" w:eastAsia="Calibri" w:hAnsi="Calibri" w:cs="Calibri"/>
        </w:rPr>
        <w:t xml:space="preserve">(b) </w:t>
      </w:r>
      <w:r w:rsidR="00676677">
        <w:rPr>
          <w:rFonts w:ascii="Calibri" w:eastAsia="Calibri" w:hAnsi="Calibri" w:cs="Calibri"/>
        </w:rPr>
        <w:t xml:space="preserve">The LLC will link to a </w:t>
      </w:r>
      <w:r>
        <w:rPr>
          <w:rFonts w:ascii="Calibri" w:eastAsia="Calibri" w:hAnsi="Calibri" w:cs="Calibri"/>
        </w:rPr>
        <w:t>BCC course</w:t>
      </w:r>
      <w:r w:rsidR="00676677">
        <w:rPr>
          <w:rFonts w:ascii="Calibri" w:eastAsia="Calibri" w:hAnsi="Calibri" w:cs="Calibri"/>
        </w:rPr>
        <w:t>. W</w:t>
      </w:r>
      <w:r>
        <w:rPr>
          <w:rFonts w:ascii="Calibri" w:eastAsia="Calibri" w:hAnsi="Calibri" w:cs="Calibri"/>
        </w:rPr>
        <w:t xml:space="preserve">e are particularly interested in courses that have an interdisciplinary focus and could satisfy the MI requirement. This criterion does not advantage courses that are already created over those that need to be modified or developed. We encourage the revision and development of courses with an interdisciplinary focus. </w:t>
      </w:r>
    </w:p>
    <w:p w14:paraId="52877812" w14:textId="077B7855" w:rsidR="00856BB5" w:rsidRDefault="00C87C6C">
      <w:pPr>
        <w:spacing w:before="240" w:after="240"/>
        <w:rPr>
          <w:rFonts w:ascii="Calibri" w:eastAsia="Calibri" w:hAnsi="Calibri" w:cs="Calibri"/>
        </w:rPr>
      </w:pPr>
      <w:r>
        <w:rPr>
          <w:rFonts w:ascii="Calibri" w:eastAsia="Calibri" w:hAnsi="Calibri" w:cs="Calibri"/>
        </w:rPr>
        <w:t xml:space="preserve">(c) </w:t>
      </w:r>
      <w:r w:rsidR="00676677">
        <w:rPr>
          <w:rFonts w:ascii="Calibri" w:eastAsia="Calibri" w:hAnsi="Calibri" w:cs="Calibri"/>
        </w:rPr>
        <w:t>The LLC has a c</w:t>
      </w:r>
      <w:r>
        <w:rPr>
          <w:rFonts w:ascii="Calibri" w:eastAsia="Calibri" w:hAnsi="Calibri" w:cs="Calibri"/>
        </w:rPr>
        <w:t>learly articulated rationale</w:t>
      </w:r>
      <w:r w:rsidR="001313AB">
        <w:rPr>
          <w:rFonts w:ascii="Calibri" w:eastAsia="Calibri" w:hAnsi="Calibri" w:cs="Calibri"/>
        </w:rPr>
        <w:t>.</w:t>
      </w:r>
      <w:r>
        <w:rPr>
          <w:rFonts w:ascii="Calibri" w:eastAsia="Calibri" w:hAnsi="Calibri" w:cs="Calibri"/>
        </w:rPr>
        <w:t xml:space="preserve"> </w:t>
      </w:r>
    </w:p>
    <w:p w14:paraId="321620B5" w14:textId="3C886809" w:rsidR="00856BB5" w:rsidRDefault="00C87C6C">
      <w:pPr>
        <w:spacing w:before="240" w:after="240"/>
        <w:rPr>
          <w:rFonts w:ascii="Calibri" w:eastAsia="Calibri" w:hAnsi="Calibri" w:cs="Calibri"/>
        </w:rPr>
      </w:pPr>
      <w:r>
        <w:rPr>
          <w:rFonts w:ascii="Calibri" w:eastAsia="Calibri" w:hAnsi="Calibri" w:cs="Calibri"/>
        </w:rPr>
        <w:t xml:space="preserve">(d) </w:t>
      </w:r>
      <w:r w:rsidR="00676677">
        <w:rPr>
          <w:rFonts w:ascii="Calibri" w:eastAsia="Calibri" w:hAnsi="Calibri" w:cs="Calibri"/>
        </w:rPr>
        <w:t>The LLC has c</w:t>
      </w:r>
      <w:r>
        <w:rPr>
          <w:rFonts w:ascii="Calibri" w:eastAsia="Calibri" w:hAnsi="Calibri" w:cs="Calibri"/>
        </w:rPr>
        <w:t xml:space="preserve">learly articulated </w:t>
      </w:r>
      <w:r w:rsidR="001313AB">
        <w:rPr>
          <w:rFonts w:ascii="Calibri" w:eastAsia="Calibri" w:hAnsi="Calibri" w:cs="Calibri"/>
        </w:rPr>
        <w:t xml:space="preserve">curricular and co-curricular </w:t>
      </w:r>
      <w:r>
        <w:rPr>
          <w:rFonts w:ascii="Calibri" w:eastAsia="Calibri" w:hAnsi="Calibri" w:cs="Calibri"/>
        </w:rPr>
        <w:t>learning outcomes that can be assessed.</w:t>
      </w:r>
    </w:p>
    <w:p w14:paraId="15F19540" w14:textId="1B77514F" w:rsidR="00856BB5" w:rsidRDefault="00C87C6C">
      <w:pPr>
        <w:spacing w:before="240" w:after="240"/>
        <w:rPr>
          <w:rFonts w:ascii="Calibri" w:eastAsia="Calibri" w:hAnsi="Calibri" w:cs="Calibri"/>
        </w:rPr>
      </w:pPr>
      <w:r>
        <w:rPr>
          <w:rFonts w:ascii="Calibri" w:eastAsia="Calibri" w:hAnsi="Calibri" w:cs="Calibri"/>
        </w:rPr>
        <w:t xml:space="preserve">(e) </w:t>
      </w:r>
      <w:r w:rsidR="00676677">
        <w:rPr>
          <w:rFonts w:ascii="Calibri" w:eastAsia="Calibri" w:hAnsi="Calibri" w:cs="Calibri"/>
        </w:rPr>
        <w:t xml:space="preserve">The theme of the LLC </w:t>
      </w:r>
      <w:r w:rsidR="00055D05">
        <w:rPr>
          <w:rFonts w:ascii="Calibri" w:eastAsia="Calibri" w:hAnsi="Calibri" w:cs="Calibri"/>
        </w:rPr>
        <w:t xml:space="preserve">lends itself to </w:t>
      </w:r>
      <w:r>
        <w:rPr>
          <w:rFonts w:ascii="Calibri" w:eastAsia="Calibri" w:hAnsi="Calibri" w:cs="Calibri"/>
        </w:rPr>
        <w:t>co-curricular opportunities that would foster learning and student engagement. This criterion includes the identification of a faculty coordinator</w:t>
      </w:r>
      <w:r w:rsidR="001313AB">
        <w:rPr>
          <w:rFonts w:ascii="Calibri" w:eastAsia="Calibri" w:hAnsi="Calibri" w:cs="Calibri"/>
        </w:rPr>
        <w:t xml:space="preserve"> </w:t>
      </w:r>
      <w:r w:rsidR="00055D05">
        <w:rPr>
          <w:rFonts w:ascii="Calibri" w:eastAsia="Calibri" w:hAnsi="Calibri" w:cs="Calibri"/>
        </w:rPr>
        <w:t xml:space="preserve">who will develop and champion </w:t>
      </w:r>
      <w:r w:rsidR="00065BC8">
        <w:rPr>
          <w:rFonts w:ascii="Calibri" w:eastAsia="Calibri" w:hAnsi="Calibri" w:cs="Calibri"/>
        </w:rPr>
        <w:t>tho</w:t>
      </w:r>
      <w:r w:rsidR="001313AB">
        <w:rPr>
          <w:rFonts w:ascii="Calibri" w:eastAsia="Calibri" w:hAnsi="Calibri" w:cs="Calibri"/>
        </w:rPr>
        <w:t>se opportunities</w:t>
      </w:r>
      <w:r>
        <w:rPr>
          <w:rFonts w:ascii="Calibri" w:eastAsia="Calibri" w:hAnsi="Calibri" w:cs="Calibri"/>
        </w:rPr>
        <w:t>.</w:t>
      </w:r>
    </w:p>
    <w:p w14:paraId="6FF77564" w14:textId="0C3E0B01" w:rsidR="00856BB5" w:rsidRDefault="00C87C6C">
      <w:pPr>
        <w:spacing w:before="240" w:after="240"/>
        <w:rPr>
          <w:rFonts w:ascii="Calibri" w:eastAsia="Calibri" w:hAnsi="Calibri" w:cs="Calibri"/>
        </w:rPr>
      </w:pPr>
      <w:r>
        <w:rPr>
          <w:rFonts w:ascii="Calibri" w:eastAsia="Calibri" w:hAnsi="Calibri" w:cs="Calibri"/>
        </w:rPr>
        <w:t xml:space="preserve">(f) </w:t>
      </w:r>
      <w:r w:rsidR="00055D05">
        <w:rPr>
          <w:rFonts w:ascii="Calibri" w:eastAsia="Calibri" w:hAnsi="Calibri" w:cs="Calibri"/>
        </w:rPr>
        <w:t>The LLC is</w:t>
      </w:r>
      <w:r w:rsidR="005C09D5">
        <w:rPr>
          <w:rFonts w:ascii="Calibri" w:eastAsia="Calibri" w:hAnsi="Calibri" w:cs="Calibri"/>
        </w:rPr>
        <w:t xml:space="preserve"> complemented and supported by departments/o</w:t>
      </w:r>
      <w:r>
        <w:rPr>
          <w:rFonts w:ascii="Calibri" w:eastAsia="Calibri" w:hAnsi="Calibri" w:cs="Calibri"/>
        </w:rPr>
        <w:t>ffices, initiatives, or resources</w:t>
      </w:r>
      <w:r w:rsidR="00055D05">
        <w:rPr>
          <w:rFonts w:ascii="Calibri" w:eastAsia="Calibri" w:hAnsi="Calibri" w:cs="Calibri"/>
        </w:rPr>
        <w:t xml:space="preserve"> on campus</w:t>
      </w:r>
      <w:r>
        <w:rPr>
          <w:rFonts w:ascii="Calibri" w:eastAsia="Calibri" w:hAnsi="Calibri" w:cs="Calibri"/>
        </w:rPr>
        <w:t>.</w:t>
      </w:r>
    </w:p>
    <w:p w14:paraId="035F5F90" w14:textId="77777777" w:rsidR="00856BB5" w:rsidRDefault="00856BB5">
      <w:pPr>
        <w:spacing w:before="240" w:after="240"/>
        <w:rPr>
          <w:rFonts w:ascii="Calibri" w:eastAsia="Calibri" w:hAnsi="Calibri" w:cs="Calibri"/>
        </w:rPr>
      </w:pPr>
    </w:p>
    <w:p w14:paraId="7CE1CFE1" w14:textId="77777777" w:rsidR="00856BB5" w:rsidRDefault="00C87C6C">
      <w:pPr>
        <w:spacing w:line="240" w:lineRule="auto"/>
        <w:rPr>
          <w:rFonts w:ascii="Calibri" w:eastAsia="Calibri" w:hAnsi="Calibri" w:cs="Calibri"/>
        </w:rPr>
      </w:pPr>
      <w:r>
        <w:rPr>
          <w:rFonts w:ascii="Calibri" w:eastAsia="Calibri" w:hAnsi="Calibri" w:cs="Calibri"/>
          <w:b/>
          <w:sz w:val="24"/>
          <w:szCs w:val="24"/>
        </w:rPr>
        <w:t>3. Context.</w:t>
      </w:r>
      <w:r>
        <w:rPr>
          <w:rFonts w:ascii="Calibri" w:eastAsia="Calibri" w:hAnsi="Calibri" w:cs="Calibri"/>
          <w:b/>
        </w:rPr>
        <w:t xml:space="preserve"> </w:t>
      </w:r>
      <w:r>
        <w:rPr>
          <w:rFonts w:ascii="Calibri" w:eastAsia="Calibri" w:hAnsi="Calibri" w:cs="Calibri"/>
        </w:rPr>
        <w:t xml:space="preserve">Before completing the proposal form, please read the following overview of LLC structure and goals at Bradley University. </w:t>
      </w:r>
    </w:p>
    <w:p w14:paraId="7DF0F042" w14:textId="77777777" w:rsidR="00856BB5" w:rsidRDefault="00856BB5">
      <w:pPr>
        <w:spacing w:line="240" w:lineRule="auto"/>
        <w:rPr>
          <w:rFonts w:ascii="Calibri" w:eastAsia="Calibri" w:hAnsi="Calibri" w:cs="Calibri"/>
        </w:rPr>
      </w:pPr>
    </w:p>
    <w:p w14:paraId="1F3E0831" w14:textId="2A91EC33" w:rsidR="00856BB5" w:rsidRPr="00DC0ECA" w:rsidRDefault="00C87C6C" w:rsidP="00DC0ECA">
      <w:pPr>
        <w:tabs>
          <w:tab w:val="center" w:pos="4680"/>
        </w:tabs>
        <w:spacing w:line="240" w:lineRule="auto"/>
        <w:rPr>
          <w:rFonts w:asciiTheme="majorHAnsi" w:eastAsia="Calibri" w:hAnsiTheme="majorHAnsi" w:cstheme="majorHAnsi"/>
          <w:b/>
          <w:sz w:val="24"/>
          <w:szCs w:val="24"/>
          <w:u w:val="single"/>
        </w:rPr>
      </w:pPr>
      <w:r>
        <w:rPr>
          <w:rFonts w:ascii="Calibri" w:eastAsia="Calibri" w:hAnsi="Calibri" w:cs="Calibri"/>
          <w:b/>
          <w:sz w:val="24"/>
          <w:szCs w:val="24"/>
          <w:u w:val="single"/>
        </w:rPr>
        <w:t>Features of LLC Structure</w:t>
      </w:r>
      <w:r w:rsidR="00812EEC" w:rsidRPr="00DC0ECA">
        <w:rPr>
          <w:rFonts w:asciiTheme="majorHAnsi" w:eastAsia="Calibri" w:hAnsiTheme="majorHAnsi" w:cstheme="majorHAnsi"/>
          <w:b/>
          <w:sz w:val="24"/>
          <w:szCs w:val="24"/>
        </w:rPr>
        <w:tab/>
      </w:r>
    </w:p>
    <w:p w14:paraId="1A22A5B8" w14:textId="77777777" w:rsidR="00102E97" w:rsidRPr="00DC0ECA" w:rsidRDefault="00102E97" w:rsidP="00720BFA">
      <w:pPr>
        <w:spacing w:line="240" w:lineRule="auto"/>
        <w:rPr>
          <w:rFonts w:asciiTheme="majorHAnsi" w:eastAsia="Calibri" w:hAnsiTheme="majorHAnsi" w:cstheme="majorHAnsi"/>
        </w:rPr>
      </w:pPr>
    </w:p>
    <w:p w14:paraId="3ACB0C5B" w14:textId="77777777" w:rsidR="00856BB5" w:rsidRPr="00DC0ECA" w:rsidRDefault="00C87C6C" w:rsidP="00DC0ECA">
      <w:pPr>
        <w:pStyle w:val="ListParagraph"/>
        <w:numPr>
          <w:ilvl w:val="0"/>
          <w:numId w:val="11"/>
        </w:numPr>
        <w:spacing w:line="240" w:lineRule="auto"/>
        <w:rPr>
          <w:rFonts w:asciiTheme="majorHAnsi" w:hAnsiTheme="majorHAnsi" w:cstheme="majorHAnsi"/>
          <w:color w:val="111111"/>
        </w:rPr>
      </w:pPr>
      <w:r w:rsidRPr="00DC0ECA">
        <w:rPr>
          <w:rFonts w:asciiTheme="majorHAnsi" w:hAnsiTheme="majorHAnsi" w:cstheme="majorHAnsi"/>
          <w:color w:val="111111"/>
        </w:rPr>
        <w:t>LLCs have a triadic structure in which classroom learning, co-curricular activities, and the residential experience are interrelated in a complementary fashion.</w:t>
      </w:r>
      <w:r w:rsidR="000D59FC" w:rsidRPr="00DC0ECA">
        <w:rPr>
          <w:rFonts w:asciiTheme="majorHAnsi" w:hAnsiTheme="majorHAnsi" w:cstheme="majorHAnsi"/>
          <w:color w:val="111111"/>
        </w:rPr>
        <w:t xml:space="preserve"> Consequently, students have multiple sources of </w:t>
      </w:r>
      <w:r w:rsidR="001C0B21" w:rsidRPr="00DC0ECA">
        <w:rPr>
          <w:rFonts w:asciiTheme="majorHAnsi" w:hAnsiTheme="majorHAnsi" w:cstheme="majorHAnsi"/>
          <w:color w:val="111111"/>
        </w:rPr>
        <w:t xml:space="preserve">valuable </w:t>
      </w:r>
      <w:r w:rsidR="000D59FC" w:rsidRPr="00DC0ECA">
        <w:rPr>
          <w:rFonts w:asciiTheme="majorHAnsi" w:hAnsiTheme="majorHAnsi" w:cstheme="majorHAnsi"/>
          <w:color w:val="111111"/>
        </w:rPr>
        <w:t xml:space="preserve">support from the instructor, the coordinator, and the </w:t>
      </w:r>
      <w:r w:rsidR="001313AB" w:rsidRPr="00DC0ECA">
        <w:rPr>
          <w:rFonts w:asciiTheme="majorHAnsi" w:hAnsiTheme="majorHAnsi" w:cstheme="majorHAnsi"/>
          <w:color w:val="111111"/>
        </w:rPr>
        <w:t>A/</w:t>
      </w:r>
      <w:r w:rsidR="000D59FC" w:rsidRPr="00DC0ECA">
        <w:rPr>
          <w:rFonts w:asciiTheme="majorHAnsi" w:hAnsiTheme="majorHAnsi" w:cstheme="majorHAnsi"/>
          <w:color w:val="111111"/>
        </w:rPr>
        <w:t>RAs.</w:t>
      </w:r>
    </w:p>
    <w:p w14:paraId="1AA5D9F3" w14:textId="77777777" w:rsidR="007D64D0" w:rsidRPr="00DC0ECA" w:rsidRDefault="007D64D0" w:rsidP="007D64D0">
      <w:pPr>
        <w:pStyle w:val="ListParagraph"/>
        <w:spacing w:line="240" w:lineRule="auto"/>
        <w:rPr>
          <w:rFonts w:asciiTheme="majorHAnsi" w:eastAsia="Calibri" w:hAnsiTheme="majorHAnsi" w:cstheme="majorHAnsi"/>
          <w:color w:val="111111"/>
        </w:rPr>
      </w:pPr>
    </w:p>
    <w:p w14:paraId="2FBBD807" w14:textId="0187771D" w:rsidR="00284E90" w:rsidRPr="00DC0ECA" w:rsidRDefault="00365B51" w:rsidP="00DC0ECA">
      <w:pPr>
        <w:pStyle w:val="ListParagraph"/>
        <w:numPr>
          <w:ilvl w:val="0"/>
          <w:numId w:val="9"/>
        </w:numPr>
        <w:spacing w:line="240" w:lineRule="auto"/>
        <w:rPr>
          <w:rFonts w:ascii="Calibri" w:eastAsia="Calibri" w:hAnsi="Calibri" w:cs="Calibri"/>
          <w:color w:val="111111"/>
        </w:rPr>
      </w:pPr>
      <w:r>
        <w:rPr>
          <w:rFonts w:ascii="Calibri" w:eastAsia="Calibri" w:hAnsi="Calibri" w:cs="Calibri"/>
          <w:color w:val="111111"/>
        </w:rPr>
        <w:t xml:space="preserve">Funds to stimulate </w:t>
      </w:r>
      <w:r w:rsidR="007B6515" w:rsidRPr="00DC0ECA">
        <w:rPr>
          <w:rFonts w:ascii="Calibri" w:eastAsia="Calibri" w:hAnsi="Calibri" w:cs="Calibri"/>
          <w:color w:val="111111"/>
        </w:rPr>
        <w:t>the development of a new LLC are available from the Division of Strategy and Innovation</w:t>
      </w:r>
      <w:r w:rsidR="007B6515">
        <w:rPr>
          <w:rFonts w:ascii="Calibri" w:eastAsia="Calibri" w:hAnsi="Calibri" w:cs="Calibri"/>
          <w:color w:val="111111"/>
        </w:rPr>
        <w:t xml:space="preserve">. </w:t>
      </w:r>
      <w:r w:rsidR="00D53B28">
        <w:rPr>
          <w:rFonts w:ascii="Calibri" w:eastAsia="Calibri" w:hAnsi="Calibri" w:cs="Calibri"/>
          <w:color w:val="111111"/>
        </w:rPr>
        <w:t>A sustainable structure</w:t>
      </w:r>
      <w:r w:rsidR="00C87C6C" w:rsidRPr="00DC0ECA">
        <w:rPr>
          <w:rFonts w:ascii="Calibri" w:eastAsia="Calibri" w:hAnsi="Calibri" w:cs="Calibri"/>
          <w:color w:val="111111"/>
        </w:rPr>
        <w:t xml:space="preserve"> ultimately tie</w:t>
      </w:r>
      <w:r w:rsidR="00D53B28">
        <w:rPr>
          <w:rFonts w:ascii="Calibri" w:eastAsia="Calibri" w:hAnsi="Calibri" w:cs="Calibri"/>
          <w:color w:val="111111"/>
        </w:rPr>
        <w:t>s</w:t>
      </w:r>
      <w:r w:rsidR="00C87C6C" w:rsidRPr="00DC0ECA">
        <w:rPr>
          <w:rFonts w:ascii="Calibri" w:eastAsia="Calibri" w:hAnsi="Calibri" w:cs="Calibri"/>
          <w:color w:val="111111"/>
        </w:rPr>
        <w:t xml:space="preserve"> LLC</w:t>
      </w:r>
      <w:r w:rsidR="00D53B28">
        <w:rPr>
          <w:rFonts w:ascii="Calibri" w:eastAsia="Calibri" w:hAnsi="Calibri" w:cs="Calibri"/>
          <w:color w:val="111111"/>
        </w:rPr>
        <w:t>s</w:t>
      </w:r>
      <w:r w:rsidR="00C87C6C" w:rsidRPr="00DC0ECA">
        <w:rPr>
          <w:rFonts w:ascii="Calibri" w:eastAsia="Calibri" w:hAnsi="Calibri" w:cs="Calibri"/>
          <w:color w:val="111111"/>
        </w:rPr>
        <w:t xml:space="preserve"> to academic units (departments, colleges, offices) that provide necessary support. </w:t>
      </w:r>
      <w:r w:rsidR="007B6515">
        <w:rPr>
          <w:rFonts w:ascii="Calibri" w:eastAsia="Calibri" w:hAnsi="Calibri" w:cs="Calibri"/>
          <w:color w:val="111111"/>
        </w:rPr>
        <w:t>C</w:t>
      </w:r>
      <w:r w:rsidR="00284E90" w:rsidRPr="00DC0ECA">
        <w:rPr>
          <w:rFonts w:ascii="Calibri" w:eastAsia="Calibri" w:hAnsi="Calibri" w:cs="Calibri"/>
          <w:color w:val="111111"/>
        </w:rPr>
        <w:t>hampions of a new LLC should consider w</w:t>
      </w:r>
      <w:r w:rsidR="0026297C" w:rsidRPr="00720BFA">
        <w:rPr>
          <w:rFonts w:asciiTheme="majorHAnsi" w:hAnsiTheme="majorHAnsi" w:cstheme="majorHAnsi"/>
        </w:rPr>
        <w:t xml:space="preserve">hether </w:t>
      </w:r>
      <w:r w:rsidR="00DC0ECA">
        <w:rPr>
          <w:rFonts w:ascii="Calibri" w:eastAsia="Calibri" w:hAnsi="Calibri" w:cs="Calibri"/>
          <w:color w:val="111111"/>
        </w:rPr>
        <w:t>academic</w:t>
      </w:r>
      <w:r w:rsidR="00621039" w:rsidRPr="00DC0ECA">
        <w:rPr>
          <w:rFonts w:ascii="Calibri" w:eastAsia="Calibri" w:hAnsi="Calibri" w:cs="Calibri"/>
          <w:color w:val="111111"/>
        </w:rPr>
        <w:t xml:space="preserve"> units </w:t>
      </w:r>
      <w:r w:rsidR="00284E90" w:rsidRPr="00720BFA">
        <w:rPr>
          <w:rFonts w:ascii="Calibri" w:eastAsia="Calibri" w:hAnsi="Calibri" w:cs="Calibri"/>
          <w:color w:val="111111"/>
        </w:rPr>
        <w:t xml:space="preserve">are positioned to provide </w:t>
      </w:r>
      <w:r w:rsidR="0026297C" w:rsidRPr="00FA3ED5">
        <w:rPr>
          <w:rFonts w:ascii="Calibri" w:eastAsia="Calibri" w:hAnsi="Calibri" w:cs="Calibri"/>
          <w:color w:val="111111"/>
        </w:rPr>
        <w:t>resources</w:t>
      </w:r>
      <w:r w:rsidR="0026297C" w:rsidRPr="00720BFA">
        <w:rPr>
          <w:rFonts w:ascii="Calibri" w:eastAsia="Calibri" w:hAnsi="Calibri" w:cs="Calibri"/>
          <w:color w:val="111111"/>
        </w:rPr>
        <w:t xml:space="preserve"> </w:t>
      </w:r>
      <w:r w:rsidR="00284E90" w:rsidRPr="00720BFA">
        <w:rPr>
          <w:rFonts w:ascii="Calibri" w:eastAsia="Calibri" w:hAnsi="Calibri" w:cs="Calibri"/>
          <w:color w:val="111111"/>
        </w:rPr>
        <w:t>in support of an LLC after it is developed.</w:t>
      </w:r>
      <w:r w:rsidR="00284E90" w:rsidRPr="00102E97">
        <w:rPr>
          <w:rFonts w:ascii="Calibri" w:eastAsia="Calibri" w:hAnsi="Calibri" w:cs="Calibri"/>
          <w:color w:val="111111"/>
        </w:rPr>
        <w:t xml:space="preserve"> </w:t>
      </w:r>
      <w:r w:rsidR="00284E90" w:rsidRPr="00DC0ECA">
        <w:rPr>
          <w:rFonts w:ascii="Calibri" w:eastAsia="Calibri" w:hAnsi="Calibri" w:cs="Calibri"/>
          <w:color w:val="111111"/>
        </w:rPr>
        <w:t xml:space="preserve">When accounting for </w:t>
      </w:r>
      <w:r w:rsidR="00621039" w:rsidRPr="00DC0ECA">
        <w:rPr>
          <w:rFonts w:ascii="Calibri" w:eastAsia="Calibri" w:hAnsi="Calibri" w:cs="Calibri"/>
          <w:color w:val="111111"/>
        </w:rPr>
        <w:t>those relatively modest cost</w:t>
      </w:r>
      <w:r w:rsidR="00284E90" w:rsidRPr="00DC0ECA">
        <w:rPr>
          <w:rFonts w:ascii="Calibri" w:eastAsia="Calibri" w:hAnsi="Calibri" w:cs="Calibri"/>
          <w:color w:val="111111"/>
        </w:rPr>
        <w:t xml:space="preserve">s (e.g., resources for supporting a </w:t>
      </w:r>
      <w:r w:rsidR="0026297C">
        <w:rPr>
          <w:rFonts w:ascii="Calibri" w:eastAsia="Calibri" w:hAnsi="Calibri" w:cs="Calibri"/>
          <w:color w:val="111111"/>
        </w:rPr>
        <w:t>faculty coordinator</w:t>
      </w:r>
      <w:r w:rsidR="00284E90" w:rsidRPr="00DC0ECA">
        <w:rPr>
          <w:rFonts w:ascii="Calibri" w:eastAsia="Calibri" w:hAnsi="Calibri" w:cs="Calibri"/>
          <w:color w:val="111111"/>
        </w:rPr>
        <w:t>), do gaps exist and are avenue</w:t>
      </w:r>
      <w:r w:rsidR="00621039" w:rsidRPr="00DC0ECA">
        <w:rPr>
          <w:rFonts w:ascii="Calibri" w:eastAsia="Calibri" w:hAnsi="Calibri" w:cs="Calibri"/>
          <w:color w:val="111111"/>
        </w:rPr>
        <w:t>s available for cost-sharing</w:t>
      </w:r>
      <w:r w:rsidR="00284E90" w:rsidRPr="00DC0ECA">
        <w:rPr>
          <w:rFonts w:ascii="Calibri" w:eastAsia="Calibri" w:hAnsi="Calibri" w:cs="Calibri"/>
          <w:color w:val="111111"/>
        </w:rPr>
        <w:t xml:space="preserve">? </w:t>
      </w:r>
    </w:p>
    <w:p w14:paraId="70B51B30" w14:textId="77777777" w:rsidR="00284E90" w:rsidRDefault="00284E90" w:rsidP="00DC0ECA">
      <w:pPr>
        <w:pStyle w:val="ListParagraph"/>
        <w:spacing w:line="240" w:lineRule="auto"/>
        <w:rPr>
          <w:rFonts w:ascii="Calibri" w:eastAsia="Calibri" w:hAnsi="Calibri" w:cs="Calibri"/>
          <w:color w:val="111111"/>
        </w:rPr>
      </w:pPr>
    </w:p>
    <w:p w14:paraId="289C8AEF" w14:textId="0C2B4E28" w:rsidR="00856BB5" w:rsidRPr="00DC0ECA" w:rsidRDefault="00C87C6C" w:rsidP="00DC0ECA">
      <w:pPr>
        <w:pStyle w:val="ListParagraph"/>
        <w:numPr>
          <w:ilvl w:val="0"/>
          <w:numId w:val="9"/>
        </w:numPr>
        <w:spacing w:line="240" w:lineRule="auto"/>
        <w:rPr>
          <w:rFonts w:asciiTheme="majorHAnsi" w:hAnsiTheme="majorHAnsi" w:cstheme="majorHAnsi"/>
        </w:rPr>
      </w:pPr>
      <w:r w:rsidRPr="00DC0ECA">
        <w:rPr>
          <w:rFonts w:asciiTheme="majorHAnsi" w:hAnsiTheme="majorHAnsi" w:cstheme="majorHAnsi"/>
        </w:rPr>
        <w:t>Each LLC should have a faculty coordinator designated by the proposing department</w:t>
      </w:r>
      <w:r w:rsidR="00D53B28">
        <w:rPr>
          <w:rFonts w:asciiTheme="majorHAnsi" w:hAnsiTheme="majorHAnsi" w:cstheme="majorHAnsi"/>
        </w:rPr>
        <w:t xml:space="preserve"> or </w:t>
      </w:r>
      <w:r w:rsidRPr="00DC0ECA">
        <w:rPr>
          <w:rFonts w:asciiTheme="majorHAnsi" w:hAnsiTheme="majorHAnsi" w:cstheme="majorHAnsi"/>
        </w:rPr>
        <w:t>office that works with Residential Living to support the student experience. A collaborative relationship betwee</w:t>
      </w:r>
      <w:r w:rsidR="00D53B28">
        <w:rPr>
          <w:rFonts w:asciiTheme="majorHAnsi" w:hAnsiTheme="majorHAnsi" w:cstheme="majorHAnsi"/>
        </w:rPr>
        <w:t>n Academic Affairs and Student A</w:t>
      </w:r>
      <w:r w:rsidRPr="00DC0ECA">
        <w:rPr>
          <w:rFonts w:asciiTheme="majorHAnsi" w:hAnsiTheme="majorHAnsi" w:cstheme="majorHAnsi"/>
        </w:rPr>
        <w:t>ffairs is a defining characteristic of high quality LLCs.</w:t>
      </w:r>
    </w:p>
    <w:p w14:paraId="188AB3A4" w14:textId="77777777" w:rsidR="007D64D0" w:rsidRPr="007D64D0" w:rsidRDefault="007D64D0" w:rsidP="007D64D0">
      <w:pPr>
        <w:pStyle w:val="ListParagraph"/>
        <w:rPr>
          <w:rFonts w:ascii="Calibri" w:eastAsia="Calibri" w:hAnsi="Calibri" w:cs="Calibri"/>
          <w:color w:val="111111"/>
        </w:rPr>
      </w:pPr>
    </w:p>
    <w:p w14:paraId="1C1A52A1" w14:textId="26130794" w:rsidR="00856BB5" w:rsidRPr="00DC0ECA" w:rsidRDefault="00D53B28" w:rsidP="00DC0ECA">
      <w:pPr>
        <w:pStyle w:val="ListParagraph"/>
        <w:numPr>
          <w:ilvl w:val="0"/>
          <w:numId w:val="9"/>
        </w:numPr>
        <w:spacing w:line="240" w:lineRule="auto"/>
        <w:rPr>
          <w:rFonts w:ascii="Calibri" w:eastAsia="Calibri" w:hAnsi="Calibri" w:cs="Calibri"/>
          <w:color w:val="111111"/>
        </w:rPr>
      </w:pPr>
      <w:r>
        <w:rPr>
          <w:rFonts w:ascii="Calibri" w:eastAsia="Calibri" w:hAnsi="Calibri" w:cs="Calibri"/>
          <w:color w:val="111111"/>
        </w:rPr>
        <w:t>The l</w:t>
      </w:r>
      <w:r w:rsidR="00C87C6C" w:rsidRPr="00DC0ECA">
        <w:rPr>
          <w:rFonts w:ascii="Calibri" w:eastAsia="Calibri" w:hAnsi="Calibri" w:cs="Calibri"/>
          <w:color w:val="111111"/>
        </w:rPr>
        <w:t xml:space="preserve">earning goals and objectives </w:t>
      </w:r>
      <w:r>
        <w:rPr>
          <w:rFonts w:ascii="Calibri" w:eastAsia="Calibri" w:hAnsi="Calibri" w:cs="Calibri"/>
          <w:color w:val="111111"/>
        </w:rPr>
        <w:t xml:space="preserve">of LLCs </w:t>
      </w:r>
      <w:r w:rsidR="00C87C6C" w:rsidRPr="00DC0ECA">
        <w:rPr>
          <w:rFonts w:ascii="Calibri" w:eastAsia="Calibri" w:hAnsi="Calibri" w:cs="Calibri"/>
          <w:color w:val="111111"/>
        </w:rPr>
        <w:t xml:space="preserve">are determined collaboratively and assessed. </w:t>
      </w:r>
      <w:r w:rsidR="00382173" w:rsidRPr="00DC0ECA">
        <w:rPr>
          <w:rFonts w:ascii="Calibri" w:eastAsia="Calibri" w:hAnsi="Calibri" w:cs="Calibri"/>
          <w:color w:val="111111"/>
        </w:rPr>
        <w:t xml:space="preserve">  </w:t>
      </w:r>
    </w:p>
    <w:p w14:paraId="38E098DF" w14:textId="77777777" w:rsidR="007D64D0" w:rsidRPr="007D64D0" w:rsidRDefault="007D64D0" w:rsidP="007D64D0">
      <w:pPr>
        <w:pStyle w:val="ListParagraph"/>
        <w:rPr>
          <w:rFonts w:ascii="Calibri" w:eastAsia="Calibri" w:hAnsi="Calibri" w:cs="Calibri"/>
          <w:color w:val="111111"/>
        </w:rPr>
      </w:pPr>
    </w:p>
    <w:p w14:paraId="1B556733" w14:textId="548294DD" w:rsidR="00856BB5" w:rsidRPr="00DC0ECA" w:rsidRDefault="00C87C6C" w:rsidP="00DC0ECA">
      <w:pPr>
        <w:pStyle w:val="ListParagraph"/>
        <w:numPr>
          <w:ilvl w:val="0"/>
          <w:numId w:val="9"/>
        </w:numPr>
        <w:spacing w:line="240" w:lineRule="auto"/>
        <w:rPr>
          <w:rFonts w:ascii="Calibri" w:eastAsia="Calibri" w:hAnsi="Calibri" w:cs="Calibri"/>
          <w:color w:val="111111"/>
        </w:rPr>
      </w:pPr>
      <w:r w:rsidRPr="00DC0ECA">
        <w:rPr>
          <w:rFonts w:ascii="Calibri" w:eastAsia="Calibri" w:hAnsi="Calibri" w:cs="Calibri"/>
          <w:color w:val="111111"/>
        </w:rPr>
        <w:t>At least one BCC course for LLC participants is offered annually. Co-curricular experiences should augment classroom learning.</w:t>
      </w:r>
    </w:p>
    <w:p w14:paraId="3664CE3E" w14:textId="77777777" w:rsidR="007D64D0" w:rsidRPr="007D64D0" w:rsidRDefault="007D64D0" w:rsidP="007D64D0">
      <w:pPr>
        <w:pStyle w:val="ListParagraph"/>
        <w:rPr>
          <w:rFonts w:ascii="Calibri" w:eastAsia="Calibri" w:hAnsi="Calibri" w:cs="Calibri"/>
          <w:color w:val="111111"/>
        </w:rPr>
      </w:pPr>
    </w:p>
    <w:p w14:paraId="5448FBA3" w14:textId="3039A13F" w:rsidR="00856BB5" w:rsidRPr="00DC0ECA" w:rsidRDefault="00C87C6C" w:rsidP="00DC0ECA">
      <w:pPr>
        <w:pStyle w:val="ListParagraph"/>
        <w:numPr>
          <w:ilvl w:val="0"/>
          <w:numId w:val="9"/>
        </w:numPr>
        <w:spacing w:line="240" w:lineRule="auto"/>
        <w:rPr>
          <w:rFonts w:ascii="Calibri" w:eastAsia="Calibri" w:hAnsi="Calibri" w:cs="Calibri"/>
          <w:color w:val="111111"/>
        </w:rPr>
      </w:pPr>
      <w:r w:rsidRPr="00DC0ECA">
        <w:rPr>
          <w:rFonts w:ascii="Calibri" w:eastAsia="Calibri" w:hAnsi="Calibri" w:cs="Calibri"/>
          <w:color w:val="111111"/>
        </w:rPr>
        <w:t>A mechanism exists to take into account student voice in evaluating, modifying, and/or creating the goals, design, and operations of an LLC.</w:t>
      </w:r>
    </w:p>
    <w:p w14:paraId="0EEA7143" w14:textId="77777777" w:rsidR="007D64D0" w:rsidRPr="007D64D0" w:rsidRDefault="007D64D0" w:rsidP="007D64D0">
      <w:pPr>
        <w:pStyle w:val="ListParagraph"/>
        <w:rPr>
          <w:rFonts w:ascii="Calibri" w:eastAsia="Calibri" w:hAnsi="Calibri" w:cs="Calibri"/>
          <w:color w:val="111111"/>
        </w:rPr>
      </w:pPr>
    </w:p>
    <w:p w14:paraId="5307D109" w14:textId="2BE82947" w:rsidR="00856BB5" w:rsidRPr="00DC0ECA" w:rsidRDefault="00C87C6C" w:rsidP="00DC0ECA">
      <w:pPr>
        <w:pStyle w:val="ListParagraph"/>
        <w:numPr>
          <w:ilvl w:val="0"/>
          <w:numId w:val="9"/>
        </w:numPr>
        <w:spacing w:line="240" w:lineRule="auto"/>
        <w:rPr>
          <w:rFonts w:ascii="Calibri" w:eastAsia="Calibri" w:hAnsi="Calibri" w:cs="Calibri"/>
          <w:color w:val="111111"/>
        </w:rPr>
      </w:pPr>
      <w:r w:rsidRPr="00DC0ECA">
        <w:rPr>
          <w:rFonts w:ascii="Calibri" w:eastAsia="Calibri" w:hAnsi="Calibri" w:cs="Calibri"/>
          <w:color w:val="111111"/>
        </w:rPr>
        <w:t>The Division of Student Affairs will have the principal responsibility for handling logistical issues associated with (a) assigning space within a Residence Hall for the LLC</w:t>
      </w:r>
      <w:r w:rsidR="001313AB" w:rsidRPr="00DC0ECA">
        <w:rPr>
          <w:rFonts w:ascii="Calibri" w:eastAsia="Calibri" w:hAnsi="Calibri" w:cs="Calibri"/>
          <w:color w:val="111111"/>
        </w:rPr>
        <w:t>, including placement of students</w:t>
      </w:r>
      <w:r w:rsidRPr="00DC0ECA">
        <w:rPr>
          <w:rFonts w:ascii="Calibri" w:eastAsia="Calibri" w:hAnsi="Calibri" w:cs="Calibri"/>
          <w:color w:val="111111"/>
        </w:rPr>
        <w:t xml:space="preserve">, (b) enforcing Residence Hall policies, rules, and regulations, (c) assigning and training </w:t>
      </w:r>
      <w:r w:rsidR="001313AB" w:rsidRPr="00DC0ECA">
        <w:rPr>
          <w:rFonts w:ascii="Calibri" w:eastAsia="Calibri" w:hAnsi="Calibri" w:cs="Calibri"/>
          <w:color w:val="111111"/>
        </w:rPr>
        <w:t>A/</w:t>
      </w:r>
      <w:r w:rsidRPr="00DC0ECA">
        <w:rPr>
          <w:rFonts w:ascii="Calibri" w:eastAsia="Calibri" w:hAnsi="Calibri" w:cs="Calibri"/>
          <w:color w:val="111111"/>
        </w:rPr>
        <w:t xml:space="preserve">RA staff, (d) working collaboratively with enrollment management to ensure student awareness of the LLC, and (e) facilitation and collection of student applicant information. </w:t>
      </w:r>
    </w:p>
    <w:p w14:paraId="6DEB1ADC" w14:textId="77777777" w:rsidR="007D64D0" w:rsidRPr="007D64D0" w:rsidRDefault="007D64D0" w:rsidP="007D64D0">
      <w:pPr>
        <w:pStyle w:val="ListParagraph"/>
        <w:rPr>
          <w:rFonts w:ascii="Calibri" w:eastAsia="Calibri" w:hAnsi="Calibri" w:cs="Calibri"/>
          <w:color w:val="111111"/>
        </w:rPr>
      </w:pPr>
    </w:p>
    <w:p w14:paraId="6F726CE5" w14:textId="0394CCF7" w:rsidR="00856BB5" w:rsidRPr="00DC0ECA" w:rsidRDefault="002E227D" w:rsidP="00DC0ECA">
      <w:pPr>
        <w:pStyle w:val="ListParagraph"/>
        <w:numPr>
          <w:ilvl w:val="0"/>
          <w:numId w:val="9"/>
        </w:numPr>
        <w:spacing w:line="240" w:lineRule="auto"/>
        <w:rPr>
          <w:rFonts w:ascii="Calibri" w:eastAsia="Calibri" w:hAnsi="Calibri" w:cs="Calibri"/>
          <w:color w:val="111111"/>
        </w:rPr>
      </w:pPr>
      <w:r>
        <w:rPr>
          <w:rFonts w:ascii="Calibri" w:eastAsia="Calibri" w:hAnsi="Calibri" w:cs="Calibri"/>
          <w:color w:val="111111"/>
        </w:rPr>
        <w:t>For each LLC, r</w:t>
      </w:r>
      <w:r w:rsidR="00392D63" w:rsidRPr="00DC0ECA">
        <w:rPr>
          <w:rFonts w:ascii="Calibri" w:eastAsia="Calibri" w:hAnsi="Calibri" w:cs="Calibri"/>
          <w:color w:val="111111"/>
        </w:rPr>
        <w:t xml:space="preserve">esources support </w:t>
      </w:r>
      <w:r w:rsidR="00751F21" w:rsidRPr="00DC0ECA">
        <w:rPr>
          <w:rFonts w:ascii="Calibri" w:eastAsia="Calibri" w:hAnsi="Calibri" w:cs="Calibri"/>
          <w:color w:val="111111"/>
        </w:rPr>
        <w:t>A/</w:t>
      </w:r>
      <w:r w:rsidR="00392D63" w:rsidRPr="00DC0ECA">
        <w:rPr>
          <w:rFonts w:ascii="Calibri" w:eastAsia="Calibri" w:hAnsi="Calibri" w:cs="Calibri"/>
          <w:color w:val="111111"/>
        </w:rPr>
        <w:t xml:space="preserve">RAs in their efforts to </w:t>
      </w:r>
      <w:r w:rsidR="00C87C6C" w:rsidRPr="00DC0ECA">
        <w:rPr>
          <w:rFonts w:ascii="Calibri" w:eastAsia="Calibri" w:hAnsi="Calibri" w:cs="Calibri"/>
          <w:color w:val="111111"/>
        </w:rPr>
        <w:t>initiate community-building programs and activities in the Residence Hall and work collaboratively with the LLC faculty coordinator.</w:t>
      </w:r>
    </w:p>
    <w:p w14:paraId="13C87A84" w14:textId="77777777" w:rsidR="007D64D0" w:rsidRPr="007D64D0" w:rsidRDefault="007D64D0" w:rsidP="007D64D0">
      <w:pPr>
        <w:pStyle w:val="ListParagraph"/>
        <w:rPr>
          <w:rFonts w:ascii="Calibri" w:eastAsia="Calibri" w:hAnsi="Calibri" w:cs="Calibri"/>
          <w:color w:val="111111"/>
        </w:rPr>
      </w:pPr>
    </w:p>
    <w:p w14:paraId="7C9DFAF0" w14:textId="1D404223" w:rsidR="00102E97" w:rsidRDefault="00C87C6C" w:rsidP="00DC0ECA">
      <w:pPr>
        <w:pStyle w:val="ListParagraph"/>
        <w:numPr>
          <w:ilvl w:val="0"/>
          <w:numId w:val="9"/>
        </w:numPr>
        <w:spacing w:line="240" w:lineRule="auto"/>
        <w:rPr>
          <w:rFonts w:ascii="Calibri" w:eastAsia="Calibri" w:hAnsi="Calibri" w:cs="Calibri"/>
          <w:color w:val="111111"/>
        </w:rPr>
      </w:pPr>
      <w:r w:rsidRPr="00DC0ECA">
        <w:rPr>
          <w:rFonts w:ascii="Calibri" w:eastAsia="Calibri" w:hAnsi="Calibri" w:cs="Calibri"/>
          <w:color w:val="111111"/>
        </w:rPr>
        <w:t>Residential Facilities should be considered in planning</w:t>
      </w:r>
      <w:r w:rsidR="002E227D">
        <w:rPr>
          <w:rFonts w:ascii="Calibri" w:eastAsia="Calibri" w:hAnsi="Calibri" w:cs="Calibri"/>
          <w:color w:val="111111"/>
        </w:rPr>
        <w:t xml:space="preserve"> a new LLC</w:t>
      </w:r>
      <w:r w:rsidRPr="00DC0ECA">
        <w:rPr>
          <w:rFonts w:ascii="Calibri" w:eastAsia="Calibri" w:hAnsi="Calibri" w:cs="Calibri"/>
          <w:color w:val="111111"/>
        </w:rPr>
        <w:t>. Residential floors are traditionally single gender and 40 person occupancy. Community space and availability varies among buildings</w:t>
      </w:r>
      <w:r w:rsidR="00284E90" w:rsidRPr="00DC0ECA">
        <w:rPr>
          <w:rFonts w:ascii="Calibri" w:eastAsia="Calibri" w:hAnsi="Calibri" w:cs="Calibri"/>
          <w:color w:val="111111"/>
        </w:rPr>
        <w:t>.</w:t>
      </w:r>
      <w:r w:rsidR="00751F21" w:rsidRPr="00DC0ECA">
        <w:rPr>
          <w:rFonts w:ascii="Calibri" w:eastAsia="Calibri" w:hAnsi="Calibri" w:cs="Calibri"/>
          <w:color w:val="111111"/>
        </w:rPr>
        <w:t xml:space="preserve"> </w:t>
      </w:r>
    </w:p>
    <w:p w14:paraId="35BC17DD" w14:textId="77777777" w:rsidR="00102E97" w:rsidRPr="00DC0ECA" w:rsidRDefault="00102E97" w:rsidP="00DC0ECA">
      <w:pPr>
        <w:pStyle w:val="ListParagraph"/>
        <w:rPr>
          <w:rFonts w:ascii="Calibri" w:eastAsia="Calibri" w:hAnsi="Calibri" w:cs="Calibri"/>
          <w:color w:val="111111"/>
        </w:rPr>
      </w:pPr>
    </w:p>
    <w:p w14:paraId="14FFD5DC" w14:textId="011A6E4A" w:rsidR="00102E97" w:rsidRDefault="00102E97">
      <w:pPr>
        <w:rPr>
          <w:rFonts w:ascii="Calibri" w:eastAsia="Calibri" w:hAnsi="Calibri" w:cs="Calibri"/>
          <w:color w:val="111111"/>
        </w:rPr>
      </w:pPr>
      <w:r>
        <w:rPr>
          <w:rFonts w:ascii="Calibri" w:eastAsia="Calibri" w:hAnsi="Calibri" w:cs="Calibri"/>
          <w:color w:val="111111"/>
        </w:rPr>
        <w:br w:type="page"/>
      </w:r>
    </w:p>
    <w:p w14:paraId="4C0BB05F" w14:textId="77777777" w:rsidR="00856BB5" w:rsidRDefault="00C87C6C" w:rsidP="00DC0ECA">
      <w:pPr>
        <w:rPr>
          <w:rFonts w:ascii="Calibri" w:eastAsia="Calibri" w:hAnsi="Calibri" w:cs="Calibri"/>
          <w:b/>
          <w:color w:val="111111"/>
          <w:sz w:val="24"/>
          <w:szCs w:val="24"/>
          <w:u w:val="single"/>
        </w:rPr>
      </w:pPr>
      <w:r>
        <w:rPr>
          <w:rFonts w:ascii="Calibri" w:eastAsia="Calibri" w:hAnsi="Calibri" w:cs="Calibri"/>
          <w:b/>
          <w:color w:val="111111"/>
          <w:sz w:val="24"/>
          <w:szCs w:val="24"/>
          <w:u w:val="single"/>
        </w:rPr>
        <w:t>LLC Goals</w:t>
      </w:r>
    </w:p>
    <w:p w14:paraId="777A0274" w14:textId="77777777" w:rsidR="007D64D0" w:rsidRDefault="007D64D0" w:rsidP="007D64D0">
      <w:pPr>
        <w:spacing w:line="240" w:lineRule="auto"/>
        <w:rPr>
          <w:rFonts w:ascii="Calibri" w:eastAsia="Calibri" w:hAnsi="Calibri" w:cs="Calibri"/>
          <w:b/>
          <w:color w:val="111111"/>
          <w:sz w:val="24"/>
          <w:szCs w:val="24"/>
          <w:u w:val="single"/>
        </w:rPr>
      </w:pPr>
    </w:p>
    <w:p w14:paraId="1EBD0318" w14:textId="333287BB" w:rsidR="007D64D0" w:rsidRDefault="00392D63" w:rsidP="007D64D0">
      <w:pPr>
        <w:pStyle w:val="ListParagraph"/>
        <w:widowControl w:val="0"/>
        <w:numPr>
          <w:ilvl w:val="0"/>
          <w:numId w:val="8"/>
        </w:numPr>
        <w:spacing w:line="240" w:lineRule="auto"/>
        <w:ind w:right="-300"/>
        <w:rPr>
          <w:rFonts w:ascii="Calibri" w:eastAsia="Calibri" w:hAnsi="Calibri" w:cs="Calibri"/>
          <w:color w:val="111111"/>
        </w:rPr>
      </w:pPr>
      <w:r>
        <w:rPr>
          <w:rFonts w:ascii="Calibri" w:eastAsia="Calibri" w:hAnsi="Calibri" w:cs="Calibri"/>
          <w:color w:val="111111"/>
        </w:rPr>
        <w:t>Consistent</w:t>
      </w:r>
      <w:r w:rsidR="001C0B21">
        <w:rPr>
          <w:rFonts w:ascii="Calibri" w:eastAsia="Calibri" w:hAnsi="Calibri" w:cs="Calibri"/>
          <w:color w:val="111111"/>
        </w:rPr>
        <w:t xml:space="preserve"> with Bradley’s</w:t>
      </w:r>
      <w:r w:rsidR="006328A5">
        <w:rPr>
          <w:rFonts w:ascii="Calibri" w:eastAsia="Calibri" w:hAnsi="Calibri" w:cs="Calibri"/>
          <w:color w:val="111111"/>
        </w:rPr>
        <w:t xml:space="preserve"> </w:t>
      </w:r>
      <w:r w:rsidR="006328A5" w:rsidRPr="00DC0ECA">
        <w:rPr>
          <w:rFonts w:ascii="Calibri" w:eastAsia="Calibri" w:hAnsi="Calibri" w:cs="Calibri"/>
          <w:i/>
          <w:color w:val="111111"/>
        </w:rPr>
        <w:t>Strategic Imperative 1: Welcoming, Caring, Diverse, and Inclusive</w:t>
      </w:r>
      <w:r w:rsidR="006328A5" w:rsidRPr="00DC0ECA">
        <w:rPr>
          <w:rFonts w:ascii="Calibri" w:eastAsia="Calibri" w:hAnsi="Calibri" w:cs="Calibri"/>
          <w:color w:val="111111"/>
        </w:rPr>
        <w:t>,</w:t>
      </w:r>
      <w:r w:rsidR="001C0B21" w:rsidRPr="00720BFA">
        <w:rPr>
          <w:rFonts w:ascii="Calibri" w:eastAsia="Calibri" w:hAnsi="Calibri" w:cs="Calibri"/>
          <w:color w:val="111111"/>
        </w:rPr>
        <w:t xml:space="preserve"> </w:t>
      </w:r>
      <w:r w:rsidR="00C87C6C" w:rsidRPr="00C87C6C">
        <w:rPr>
          <w:rFonts w:ascii="Calibri" w:eastAsia="Calibri" w:hAnsi="Calibri" w:cs="Calibri"/>
          <w:color w:val="111111"/>
        </w:rPr>
        <w:t xml:space="preserve">LLCs </w:t>
      </w:r>
    </w:p>
    <w:p w14:paraId="542C795F" w14:textId="77777777" w:rsidR="00821878" w:rsidRDefault="00821878" w:rsidP="00821878">
      <w:pPr>
        <w:pStyle w:val="ListParagraph"/>
        <w:widowControl w:val="0"/>
        <w:spacing w:line="240" w:lineRule="auto"/>
        <w:ind w:right="-300"/>
        <w:rPr>
          <w:rFonts w:ascii="Calibri" w:eastAsia="Calibri" w:hAnsi="Calibri" w:cs="Calibri"/>
          <w:color w:val="111111"/>
        </w:rPr>
      </w:pPr>
    </w:p>
    <w:p w14:paraId="4939208E" w14:textId="77777777" w:rsidR="00856BB5" w:rsidRDefault="00821878" w:rsidP="007D64D0">
      <w:pPr>
        <w:pStyle w:val="ListParagraph"/>
        <w:widowControl w:val="0"/>
        <w:numPr>
          <w:ilvl w:val="1"/>
          <w:numId w:val="8"/>
        </w:numPr>
        <w:spacing w:line="240" w:lineRule="auto"/>
        <w:ind w:right="-300"/>
        <w:rPr>
          <w:rFonts w:ascii="Calibri" w:eastAsia="Calibri" w:hAnsi="Calibri" w:cs="Calibri"/>
          <w:color w:val="111111"/>
        </w:rPr>
      </w:pPr>
      <w:r w:rsidRPr="00C87C6C">
        <w:rPr>
          <w:rFonts w:ascii="Calibri" w:eastAsia="Calibri" w:hAnsi="Calibri" w:cs="Calibri"/>
          <w:color w:val="111111"/>
        </w:rPr>
        <w:t>Nurture</w:t>
      </w:r>
      <w:r w:rsidR="00C87C6C" w:rsidRPr="00C87C6C">
        <w:rPr>
          <w:rFonts w:ascii="Calibri" w:eastAsia="Calibri" w:hAnsi="Calibri" w:cs="Calibri"/>
          <w:color w:val="111111"/>
        </w:rPr>
        <w:t xml:space="preserve"> a sense of belonging among students.</w:t>
      </w:r>
    </w:p>
    <w:p w14:paraId="2FA2C8C5" w14:textId="77777777" w:rsidR="007D64D0" w:rsidRDefault="007D64D0" w:rsidP="007D64D0">
      <w:pPr>
        <w:pStyle w:val="ListParagraph"/>
        <w:widowControl w:val="0"/>
        <w:spacing w:line="240" w:lineRule="auto"/>
        <w:ind w:left="1440" w:right="-300"/>
        <w:rPr>
          <w:rFonts w:ascii="Calibri" w:eastAsia="Calibri" w:hAnsi="Calibri" w:cs="Calibri"/>
          <w:color w:val="111111"/>
        </w:rPr>
      </w:pPr>
    </w:p>
    <w:p w14:paraId="12FCF799" w14:textId="77777777" w:rsidR="007D64D0" w:rsidRDefault="00821878" w:rsidP="007D64D0">
      <w:pPr>
        <w:pStyle w:val="ListParagraph"/>
        <w:widowControl w:val="0"/>
        <w:numPr>
          <w:ilvl w:val="1"/>
          <w:numId w:val="8"/>
        </w:numPr>
        <w:spacing w:line="240" w:lineRule="auto"/>
        <w:ind w:right="-300"/>
        <w:rPr>
          <w:rFonts w:ascii="Calibri" w:eastAsia="Calibri" w:hAnsi="Calibri" w:cs="Calibri"/>
          <w:color w:val="111111"/>
        </w:rPr>
      </w:pPr>
      <w:r>
        <w:rPr>
          <w:rFonts w:ascii="Calibri" w:eastAsia="Calibri" w:hAnsi="Calibri" w:cs="Calibri"/>
          <w:color w:val="111111"/>
        </w:rPr>
        <w:t>Foster</w:t>
      </w:r>
      <w:r w:rsidR="007D64D0">
        <w:rPr>
          <w:rFonts w:ascii="Calibri" w:eastAsia="Calibri" w:hAnsi="Calibri" w:cs="Calibri"/>
          <w:color w:val="111111"/>
        </w:rPr>
        <w:t xml:space="preserve"> </w:t>
      </w:r>
      <w:r w:rsidR="007D64D0" w:rsidRPr="00C87C6C">
        <w:rPr>
          <w:rFonts w:ascii="Calibri" w:eastAsia="Calibri" w:hAnsi="Calibri" w:cs="Calibri"/>
          <w:color w:val="111111"/>
        </w:rPr>
        <w:t>respect for indivi</w:t>
      </w:r>
      <w:r w:rsidR="007D64D0">
        <w:rPr>
          <w:rFonts w:ascii="Calibri" w:eastAsia="Calibri" w:hAnsi="Calibri" w:cs="Calibri"/>
          <w:color w:val="111111"/>
        </w:rPr>
        <w:t xml:space="preserve">duals from all backgrounds and support </w:t>
      </w:r>
      <w:r w:rsidR="007D64D0" w:rsidRPr="00C87C6C">
        <w:rPr>
          <w:rFonts w:ascii="Calibri" w:eastAsia="Calibri" w:hAnsi="Calibri" w:cs="Calibri"/>
          <w:color w:val="111111"/>
        </w:rPr>
        <w:t>equity, diversity, and inclusion.</w:t>
      </w:r>
    </w:p>
    <w:p w14:paraId="0DB36DBF" w14:textId="77777777" w:rsidR="007D64D0" w:rsidRPr="007D64D0" w:rsidRDefault="007D64D0" w:rsidP="007D64D0">
      <w:pPr>
        <w:pStyle w:val="ListParagraph"/>
        <w:rPr>
          <w:rFonts w:ascii="Calibri" w:eastAsia="Calibri" w:hAnsi="Calibri" w:cs="Calibri"/>
          <w:color w:val="111111"/>
        </w:rPr>
      </w:pPr>
    </w:p>
    <w:p w14:paraId="3785DE9A" w14:textId="42802A98" w:rsidR="00856BB5" w:rsidRDefault="00392D63" w:rsidP="000B3CBC">
      <w:pPr>
        <w:pStyle w:val="ListParagraph"/>
        <w:widowControl w:val="0"/>
        <w:numPr>
          <w:ilvl w:val="0"/>
          <w:numId w:val="8"/>
        </w:numPr>
        <w:spacing w:line="240" w:lineRule="auto"/>
        <w:ind w:right="-300"/>
        <w:rPr>
          <w:rFonts w:ascii="Calibri" w:eastAsia="Calibri" w:hAnsi="Calibri" w:cs="Calibri"/>
          <w:color w:val="111111"/>
        </w:rPr>
      </w:pPr>
      <w:r>
        <w:rPr>
          <w:rFonts w:ascii="Calibri" w:eastAsia="Calibri" w:hAnsi="Calibri" w:cs="Calibri"/>
          <w:color w:val="111111"/>
        </w:rPr>
        <w:t>Consistent with Bradley’</w:t>
      </w:r>
      <w:r w:rsidR="000B3CBC">
        <w:rPr>
          <w:rFonts w:ascii="Calibri" w:eastAsia="Calibri" w:hAnsi="Calibri" w:cs="Calibri"/>
          <w:color w:val="111111"/>
        </w:rPr>
        <w:t>s</w:t>
      </w:r>
      <w:r w:rsidR="000B3CBC" w:rsidRPr="000B3CBC">
        <w:rPr>
          <w:rFonts w:ascii="Calibri" w:eastAsia="Calibri" w:hAnsi="Calibri" w:cs="Calibri"/>
          <w:color w:val="111111"/>
        </w:rPr>
        <w:t xml:space="preserve"> </w:t>
      </w:r>
      <w:r w:rsidR="000B3CBC" w:rsidRPr="00DC0ECA">
        <w:rPr>
          <w:rFonts w:ascii="Calibri" w:eastAsia="Calibri" w:hAnsi="Calibri" w:cs="Calibri"/>
          <w:i/>
          <w:color w:val="111111"/>
        </w:rPr>
        <w:t>Strategic Imperative 4: Boundary-Breaking Innovations</w:t>
      </w:r>
      <w:r w:rsidR="000B3CBC" w:rsidRPr="00DC0ECA">
        <w:rPr>
          <w:rFonts w:ascii="Calibri" w:eastAsia="Calibri" w:hAnsi="Calibri" w:cs="Calibri"/>
          <w:color w:val="111111"/>
        </w:rPr>
        <w:t>,</w:t>
      </w:r>
      <w:r w:rsidR="000B3CBC" w:rsidRPr="000B3CBC">
        <w:rPr>
          <w:rFonts w:ascii="Calibri" w:eastAsia="Calibri" w:hAnsi="Calibri" w:cs="Calibri"/>
          <w:color w:val="111111"/>
        </w:rPr>
        <w:t xml:space="preserve"> </w:t>
      </w:r>
      <w:r w:rsidR="00C87C6C" w:rsidRPr="00C87C6C">
        <w:rPr>
          <w:rFonts w:ascii="Calibri" w:eastAsia="Calibri" w:hAnsi="Calibri" w:cs="Calibri"/>
          <w:color w:val="111111"/>
        </w:rPr>
        <w:t>LLCs foster student engagement in co-curricular activities</w:t>
      </w:r>
      <w:r>
        <w:rPr>
          <w:rFonts w:ascii="Calibri" w:eastAsia="Calibri" w:hAnsi="Calibri" w:cs="Calibri"/>
          <w:color w:val="111111"/>
        </w:rPr>
        <w:t xml:space="preserve"> outside of the classroom</w:t>
      </w:r>
      <w:r w:rsidR="00C87C6C" w:rsidRPr="00C87C6C">
        <w:rPr>
          <w:rFonts w:ascii="Calibri" w:eastAsia="Calibri" w:hAnsi="Calibri" w:cs="Calibri"/>
          <w:color w:val="111111"/>
        </w:rPr>
        <w:t>.</w:t>
      </w:r>
    </w:p>
    <w:p w14:paraId="25B985D9" w14:textId="77777777" w:rsidR="007D64D0" w:rsidRPr="00C87C6C" w:rsidRDefault="007D64D0" w:rsidP="007D64D0">
      <w:pPr>
        <w:pStyle w:val="ListParagraph"/>
        <w:widowControl w:val="0"/>
        <w:spacing w:line="240" w:lineRule="auto"/>
        <w:ind w:right="-300"/>
        <w:rPr>
          <w:rFonts w:ascii="Calibri" w:eastAsia="Calibri" w:hAnsi="Calibri" w:cs="Calibri"/>
          <w:color w:val="111111"/>
        </w:rPr>
      </w:pPr>
    </w:p>
    <w:p w14:paraId="5950AFBF" w14:textId="77777777" w:rsidR="00856BB5" w:rsidRDefault="00C87C6C" w:rsidP="007D64D0">
      <w:pPr>
        <w:pStyle w:val="ListParagraph"/>
        <w:widowControl w:val="0"/>
        <w:numPr>
          <w:ilvl w:val="0"/>
          <w:numId w:val="8"/>
        </w:numPr>
        <w:spacing w:line="240" w:lineRule="auto"/>
        <w:ind w:right="-300"/>
        <w:rPr>
          <w:rFonts w:ascii="Calibri" w:eastAsia="Calibri" w:hAnsi="Calibri" w:cs="Calibri"/>
          <w:color w:val="111111"/>
        </w:rPr>
      </w:pPr>
      <w:r w:rsidRPr="00C87C6C">
        <w:rPr>
          <w:rFonts w:ascii="Calibri" w:eastAsia="Calibri" w:hAnsi="Calibri" w:cs="Calibri"/>
          <w:color w:val="111111"/>
        </w:rPr>
        <w:t>LLCs facilitate students’ academic and social transition to college.</w:t>
      </w:r>
    </w:p>
    <w:p w14:paraId="07730B08" w14:textId="77777777" w:rsidR="007D64D0" w:rsidRPr="007D64D0" w:rsidRDefault="007D64D0" w:rsidP="007D64D0">
      <w:pPr>
        <w:pStyle w:val="ListParagraph"/>
        <w:rPr>
          <w:rFonts w:ascii="Calibri" w:eastAsia="Calibri" w:hAnsi="Calibri" w:cs="Calibri"/>
          <w:color w:val="111111"/>
        </w:rPr>
      </w:pPr>
    </w:p>
    <w:p w14:paraId="637AE0CF" w14:textId="77777777" w:rsidR="00856BB5" w:rsidRDefault="00C87C6C" w:rsidP="007D64D0">
      <w:pPr>
        <w:pStyle w:val="ListParagraph"/>
        <w:widowControl w:val="0"/>
        <w:numPr>
          <w:ilvl w:val="0"/>
          <w:numId w:val="8"/>
        </w:numPr>
        <w:spacing w:line="240" w:lineRule="auto"/>
        <w:ind w:right="-300"/>
        <w:rPr>
          <w:rFonts w:ascii="Calibri" w:eastAsia="Calibri" w:hAnsi="Calibri" w:cs="Calibri"/>
          <w:color w:val="111111"/>
        </w:rPr>
      </w:pPr>
      <w:r w:rsidRPr="00C87C6C">
        <w:rPr>
          <w:rFonts w:ascii="Calibri" w:eastAsia="Calibri" w:hAnsi="Calibri" w:cs="Calibri"/>
          <w:color w:val="111111"/>
        </w:rPr>
        <w:t xml:space="preserve">LLCs provide opportunities for faculty mentorship. A faculty coordinator creates and implements co-curricular programming and publishes office hours so that residents may meet to discuss </w:t>
      </w:r>
      <w:r w:rsidR="00392D63">
        <w:rPr>
          <w:rFonts w:ascii="Calibri" w:eastAsia="Calibri" w:hAnsi="Calibri" w:cs="Calibri"/>
          <w:color w:val="111111"/>
        </w:rPr>
        <w:t>LLC-related academic questions</w:t>
      </w:r>
      <w:r w:rsidRPr="00C87C6C">
        <w:rPr>
          <w:rFonts w:ascii="Calibri" w:eastAsia="Calibri" w:hAnsi="Calibri" w:cs="Calibri"/>
          <w:color w:val="111111"/>
        </w:rPr>
        <w:t xml:space="preserve">, careers, professional and graduate school options, and experiential learning </w:t>
      </w:r>
      <w:r w:rsidR="00392D63">
        <w:rPr>
          <w:rFonts w:ascii="Calibri" w:eastAsia="Calibri" w:hAnsi="Calibri" w:cs="Calibri"/>
          <w:color w:val="111111"/>
        </w:rPr>
        <w:t>opportunities</w:t>
      </w:r>
      <w:r w:rsidRPr="00C87C6C">
        <w:rPr>
          <w:rFonts w:ascii="Calibri" w:eastAsia="Calibri" w:hAnsi="Calibri" w:cs="Calibri"/>
          <w:color w:val="111111"/>
        </w:rPr>
        <w:t>.</w:t>
      </w:r>
    </w:p>
    <w:p w14:paraId="7C0F5A29" w14:textId="77777777" w:rsidR="007D64D0" w:rsidRPr="007D64D0" w:rsidRDefault="007D64D0" w:rsidP="007D64D0">
      <w:pPr>
        <w:pStyle w:val="ListParagraph"/>
        <w:rPr>
          <w:rFonts w:ascii="Calibri" w:eastAsia="Calibri" w:hAnsi="Calibri" w:cs="Calibri"/>
          <w:color w:val="111111"/>
        </w:rPr>
      </w:pPr>
    </w:p>
    <w:p w14:paraId="7402C57C" w14:textId="6EF48DEB" w:rsidR="00392D63" w:rsidRDefault="00392D63" w:rsidP="007D64D0">
      <w:pPr>
        <w:pStyle w:val="ListParagraph"/>
        <w:widowControl w:val="0"/>
        <w:numPr>
          <w:ilvl w:val="0"/>
          <w:numId w:val="8"/>
        </w:numPr>
        <w:spacing w:line="240" w:lineRule="auto"/>
        <w:ind w:right="-300"/>
        <w:rPr>
          <w:rFonts w:ascii="Calibri" w:eastAsia="Calibri" w:hAnsi="Calibri" w:cs="Calibri"/>
          <w:color w:val="111111"/>
        </w:rPr>
      </w:pPr>
      <w:r>
        <w:rPr>
          <w:rFonts w:ascii="Calibri" w:eastAsia="Calibri" w:hAnsi="Calibri" w:cs="Calibri"/>
          <w:color w:val="111111"/>
        </w:rPr>
        <w:t xml:space="preserve">In support of Bradley’s </w:t>
      </w:r>
      <w:r w:rsidR="00252108" w:rsidRPr="00FA3ED5">
        <w:rPr>
          <w:rFonts w:ascii="Calibri" w:eastAsia="Calibri" w:hAnsi="Calibri" w:cs="Calibri"/>
          <w:i/>
          <w:color w:val="111111"/>
        </w:rPr>
        <w:t>Strategic Imperative 4: Boundary-Breaking Innovations</w:t>
      </w:r>
      <w:r w:rsidR="00F6669F">
        <w:rPr>
          <w:rFonts w:ascii="Calibri" w:eastAsia="Calibri" w:hAnsi="Calibri" w:cs="Calibri"/>
          <w:i/>
          <w:color w:val="111111"/>
        </w:rPr>
        <w:t xml:space="preserve"> </w:t>
      </w:r>
      <w:r w:rsidR="00F6669F" w:rsidRPr="00F6669F">
        <w:rPr>
          <w:rFonts w:ascii="Calibri" w:eastAsia="Calibri" w:hAnsi="Calibri" w:cs="Calibri"/>
          <w:color w:val="111111"/>
        </w:rPr>
        <w:t>and</w:t>
      </w:r>
      <w:r w:rsidR="00F6669F">
        <w:rPr>
          <w:rFonts w:ascii="Calibri" w:eastAsia="Calibri" w:hAnsi="Calibri" w:cs="Calibri"/>
          <w:color w:val="111111"/>
        </w:rPr>
        <w:t xml:space="preserve"> </w:t>
      </w:r>
      <w:r w:rsidR="00F6669F" w:rsidRPr="00F6669F">
        <w:rPr>
          <w:rFonts w:ascii="Calibri" w:eastAsia="Calibri" w:hAnsi="Calibri" w:cs="Calibri"/>
          <w:i/>
          <w:color w:val="111111"/>
        </w:rPr>
        <w:t>Strategic Action Item 2</w:t>
      </w:r>
      <w:r w:rsidR="00252108" w:rsidRPr="00F6669F">
        <w:rPr>
          <w:rFonts w:ascii="Calibri" w:eastAsia="Calibri" w:hAnsi="Calibri" w:cs="Calibri"/>
          <w:color w:val="111111"/>
        </w:rPr>
        <w:t>,</w:t>
      </w:r>
      <w:r w:rsidR="00252108" w:rsidRPr="000B3CBC">
        <w:rPr>
          <w:rFonts w:ascii="Calibri" w:eastAsia="Calibri" w:hAnsi="Calibri" w:cs="Calibri"/>
          <w:color w:val="111111"/>
        </w:rPr>
        <w:t xml:space="preserve"> </w:t>
      </w:r>
      <w:r>
        <w:rPr>
          <w:rFonts w:ascii="Calibri" w:eastAsia="Calibri" w:hAnsi="Calibri" w:cs="Calibri"/>
          <w:color w:val="111111"/>
        </w:rPr>
        <w:t>LLCs have an interdisciplinary focus.</w:t>
      </w:r>
    </w:p>
    <w:p w14:paraId="295F2A26" w14:textId="77777777" w:rsidR="007D64D0" w:rsidRPr="007D64D0" w:rsidRDefault="007D64D0" w:rsidP="007D64D0">
      <w:pPr>
        <w:pStyle w:val="ListParagraph"/>
        <w:rPr>
          <w:rFonts w:ascii="Calibri" w:eastAsia="Calibri" w:hAnsi="Calibri" w:cs="Calibri"/>
          <w:color w:val="111111"/>
        </w:rPr>
      </w:pPr>
    </w:p>
    <w:p w14:paraId="42E0B046" w14:textId="77777777" w:rsidR="00856BB5" w:rsidRDefault="00392D63" w:rsidP="007D64D0">
      <w:pPr>
        <w:pStyle w:val="ListParagraph"/>
        <w:widowControl w:val="0"/>
        <w:numPr>
          <w:ilvl w:val="0"/>
          <w:numId w:val="8"/>
        </w:numPr>
        <w:spacing w:line="240" w:lineRule="auto"/>
        <w:ind w:right="-300"/>
        <w:rPr>
          <w:rFonts w:ascii="Calibri" w:eastAsia="Calibri" w:hAnsi="Calibri" w:cs="Calibri"/>
          <w:color w:val="111111"/>
        </w:rPr>
      </w:pPr>
      <w:r>
        <w:rPr>
          <w:rFonts w:ascii="Calibri" w:eastAsia="Calibri" w:hAnsi="Calibri" w:cs="Calibri"/>
          <w:color w:val="111111"/>
        </w:rPr>
        <w:t xml:space="preserve">LLCs have </w:t>
      </w:r>
      <w:r w:rsidR="00C87C6C" w:rsidRPr="00C87C6C">
        <w:rPr>
          <w:rFonts w:ascii="Calibri" w:eastAsia="Calibri" w:hAnsi="Calibri" w:cs="Calibri"/>
          <w:color w:val="111111"/>
        </w:rPr>
        <w:t xml:space="preserve">specific </w:t>
      </w:r>
      <w:r w:rsidR="00751F21">
        <w:rPr>
          <w:rFonts w:ascii="Calibri" w:eastAsia="Calibri" w:hAnsi="Calibri" w:cs="Calibri"/>
          <w:color w:val="111111"/>
        </w:rPr>
        <w:t xml:space="preserve">curricular and co-curricular </w:t>
      </w:r>
      <w:r w:rsidR="00C87C6C" w:rsidRPr="00C87C6C">
        <w:rPr>
          <w:rFonts w:ascii="Calibri" w:eastAsia="Calibri" w:hAnsi="Calibri" w:cs="Calibri"/>
          <w:color w:val="111111"/>
        </w:rPr>
        <w:t>learning goals and objectives.</w:t>
      </w:r>
    </w:p>
    <w:p w14:paraId="40D7374F" w14:textId="77777777" w:rsidR="007D64D0" w:rsidRPr="007D64D0" w:rsidRDefault="007D64D0" w:rsidP="007D64D0">
      <w:pPr>
        <w:pStyle w:val="ListParagraph"/>
        <w:rPr>
          <w:rFonts w:ascii="Calibri" w:eastAsia="Calibri" w:hAnsi="Calibri" w:cs="Calibri"/>
          <w:color w:val="111111"/>
        </w:rPr>
      </w:pPr>
    </w:p>
    <w:p w14:paraId="1B71AF4A" w14:textId="77777777" w:rsidR="00856BB5" w:rsidRDefault="00C87C6C" w:rsidP="007D64D0">
      <w:pPr>
        <w:pStyle w:val="ListParagraph"/>
        <w:widowControl w:val="0"/>
        <w:numPr>
          <w:ilvl w:val="0"/>
          <w:numId w:val="8"/>
        </w:numPr>
        <w:spacing w:line="240" w:lineRule="auto"/>
        <w:ind w:right="-300"/>
        <w:rPr>
          <w:rFonts w:ascii="Calibri" w:eastAsia="Calibri" w:hAnsi="Calibri" w:cs="Calibri"/>
          <w:color w:val="111111"/>
        </w:rPr>
      </w:pPr>
      <w:r w:rsidRPr="00C87C6C">
        <w:rPr>
          <w:rFonts w:ascii="Calibri" w:eastAsia="Calibri" w:hAnsi="Calibri" w:cs="Calibri"/>
          <w:color w:val="111111"/>
        </w:rPr>
        <w:t>LLC themes are academic and have sufficient depth and breadth to be relevant for any student (regardless of major).</w:t>
      </w:r>
    </w:p>
    <w:p w14:paraId="735E5856" w14:textId="77777777" w:rsidR="007D64D0" w:rsidRPr="007D64D0" w:rsidRDefault="007D64D0" w:rsidP="007D64D0">
      <w:pPr>
        <w:pStyle w:val="ListParagraph"/>
        <w:rPr>
          <w:rFonts w:ascii="Calibri" w:eastAsia="Calibri" w:hAnsi="Calibri" w:cs="Calibri"/>
          <w:color w:val="111111"/>
        </w:rPr>
      </w:pPr>
    </w:p>
    <w:p w14:paraId="056FCCC3" w14:textId="77777777" w:rsidR="009C1552" w:rsidRDefault="009C1552" w:rsidP="007D64D0">
      <w:pPr>
        <w:spacing w:line="240" w:lineRule="auto"/>
        <w:rPr>
          <w:rFonts w:ascii="Calibri" w:eastAsia="Calibri" w:hAnsi="Calibri" w:cs="Calibri"/>
          <w:color w:val="111111"/>
        </w:rPr>
      </w:pPr>
      <w:r>
        <w:rPr>
          <w:rFonts w:ascii="Calibri" w:eastAsia="Calibri" w:hAnsi="Calibri" w:cs="Calibri"/>
          <w:color w:val="111111"/>
        </w:rPr>
        <w:br w:type="page"/>
      </w:r>
    </w:p>
    <w:p w14:paraId="2D0F0F83" w14:textId="77777777" w:rsidR="00AA0EBD" w:rsidRDefault="00AA0EBD" w:rsidP="00AA0EBD">
      <w:pPr>
        <w:spacing w:line="240" w:lineRule="auto"/>
        <w:jc w:val="both"/>
        <w:rPr>
          <w:rFonts w:ascii="Times New Roman" w:eastAsia="Calibri" w:hAnsi="Times New Roman" w:cs="Times New Roman"/>
        </w:rPr>
      </w:pPr>
      <w:r w:rsidRPr="00DE27E3">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1" allowOverlap="1" wp14:anchorId="16747904" wp14:editId="1A4FFEC9">
                <wp:simplePos x="0" y="0"/>
                <wp:positionH relativeFrom="column">
                  <wp:posOffset>1799461</wp:posOffset>
                </wp:positionH>
                <wp:positionV relativeFrom="paragraph">
                  <wp:posOffset>58679</wp:posOffset>
                </wp:positionV>
                <wp:extent cx="4476750" cy="557442"/>
                <wp:effectExtent l="0" t="0" r="19050" b="14605"/>
                <wp:wrapNone/>
                <wp:docPr id="4" name="Text Box 4"/>
                <wp:cNvGraphicFramePr/>
                <a:graphic xmlns:a="http://schemas.openxmlformats.org/drawingml/2006/main">
                  <a:graphicData uri="http://schemas.microsoft.com/office/word/2010/wordprocessingShape">
                    <wps:wsp>
                      <wps:cNvSpPr txBox="1"/>
                      <wps:spPr>
                        <a:xfrm>
                          <a:off x="0" y="0"/>
                          <a:ext cx="4476750" cy="557442"/>
                        </a:xfrm>
                        <a:prstGeom prst="rect">
                          <a:avLst/>
                        </a:prstGeom>
                        <a:noFill/>
                        <a:ln w="6350">
                          <a:solidFill>
                            <a:srgbClr val="C00000"/>
                          </a:solidFill>
                        </a:ln>
                      </wps:spPr>
                      <wps:txbx>
                        <w:txbxContent>
                          <w:p w14:paraId="73E0DEB3" w14:textId="77777777" w:rsidR="008A593E" w:rsidRPr="008A593E" w:rsidRDefault="008A593E" w:rsidP="008A593E">
                            <w:pPr>
                              <w:spacing w:line="240" w:lineRule="auto"/>
                              <w:jc w:val="center"/>
                              <w:rPr>
                                <w:rFonts w:eastAsia="Calibri"/>
                                <w:b/>
                                <w:sz w:val="20"/>
                                <w:szCs w:val="20"/>
                              </w:rPr>
                            </w:pPr>
                            <w:r w:rsidRPr="008A593E">
                              <w:rPr>
                                <w:rFonts w:eastAsia="Calibri"/>
                                <w:b/>
                                <w:sz w:val="20"/>
                                <w:szCs w:val="20"/>
                              </w:rPr>
                              <w:t xml:space="preserve">Making Connections: </w:t>
                            </w:r>
                          </w:p>
                          <w:p w14:paraId="201FD651" w14:textId="184B45A2" w:rsidR="008A593E" w:rsidRPr="001A765C" w:rsidRDefault="008A593E" w:rsidP="001A765C">
                            <w:pPr>
                              <w:spacing w:after="160" w:line="240" w:lineRule="auto"/>
                              <w:jc w:val="center"/>
                              <w:rPr>
                                <w:rFonts w:eastAsia="Calibri"/>
                                <w:b/>
                                <w:sz w:val="24"/>
                                <w:szCs w:val="24"/>
                              </w:rPr>
                            </w:pPr>
                            <w:r w:rsidRPr="008A593E">
                              <w:rPr>
                                <w:rFonts w:eastAsia="Calibri"/>
                                <w:b/>
                                <w:sz w:val="20"/>
                                <w:szCs w:val="20"/>
                              </w:rPr>
                              <w:t>Bradley University Interdisciplinary Living Learning</w:t>
                            </w:r>
                            <w:r w:rsidRPr="001A765C">
                              <w:rPr>
                                <w:rFonts w:eastAsia="Calibri"/>
                                <w:b/>
                                <w:sz w:val="24"/>
                                <w:szCs w:val="24"/>
                              </w:rPr>
                              <w:t xml:space="preserve"> </w:t>
                            </w:r>
                            <w:r w:rsidRPr="008A593E">
                              <w:rPr>
                                <w:rFonts w:eastAsia="Calibri"/>
                                <w:b/>
                                <w:sz w:val="20"/>
                                <w:szCs w:val="20"/>
                              </w:rPr>
                              <w:t>Community Program Proposal Form</w:t>
                            </w:r>
                          </w:p>
                          <w:p w14:paraId="006DB427" w14:textId="77777777" w:rsidR="008A593E" w:rsidRPr="00214EAE" w:rsidRDefault="008A593E" w:rsidP="00AA0EBD">
                            <w:pPr>
                              <w:jc w:val="center"/>
                              <w:rPr>
                                <w:rFonts w:ascii="Calibri" w:hAnsi="Calibri" w:cs="Calibri"/>
                                <w:b/>
                                <w:sz w:val="24"/>
                                <w:szCs w:val="24"/>
                              </w:rPr>
                            </w:pPr>
                          </w:p>
                          <w:p w14:paraId="0BA4DDAA" w14:textId="77777777" w:rsidR="008A593E" w:rsidRPr="000765D4" w:rsidRDefault="008A593E" w:rsidP="00AA0EBD">
                            <w:pPr>
                              <w:rPr>
                                <w:rFonts w:ascii="Calibri" w:hAnsi="Calibri" w:cs="Calibr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6747904" id="_x0000_t202" coordsize="21600,21600" o:spt="202" path="m,l,21600r21600,l21600,xe">
                <v:stroke joinstyle="miter"/>
                <v:path gradientshapeok="t" o:connecttype="rect"/>
              </v:shapetype>
              <v:shape id="Text Box 4" o:spid="_x0000_s1026" type="#_x0000_t202" style="position:absolute;left:0;text-align:left;margin-left:141.7pt;margin-top:4.6pt;width:352.5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" filled="f" strokecolor="#c00000" strokeweight=".5pt">
                <v:textbox>
                  <w:txbxContent>
                    <w:p w14:paraId="73E0DEB3" w14:textId="77777777" w:rsidR="008A593E" w:rsidRPr="008A593E" w:rsidRDefault="008A593E" w:rsidP="008A593E">
                      <w:pPr>
                        <w:spacing w:line="240" w:lineRule="auto"/>
                        <w:jc w:val="center"/>
                        <w:rPr>
                          <w:rFonts w:eastAsia="Calibri"/>
                          <w:b/>
                          <w:sz w:val="20"/>
                          <w:szCs w:val="20"/>
                        </w:rPr>
                      </w:pPr>
                      <w:r w:rsidRPr="008A593E">
                        <w:rPr>
                          <w:rFonts w:eastAsia="Calibri"/>
                          <w:b/>
                          <w:sz w:val="20"/>
                          <w:szCs w:val="20"/>
                        </w:rPr>
                        <w:t xml:space="preserve">Making Connections: </w:t>
                      </w:r>
                    </w:p>
                    <w:p w14:paraId="201FD651" w14:textId="184B45A2" w:rsidR="008A593E" w:rsidRPr="001A765C" w:rsidRDefault="008A593E" w:rsidP="001A765C">
                      <w:pPr>
                        <w:spacing w:after="160" w:line="240" w:lineRule="auto"/>
                        <w:jc w:val="center"/>
                        <w:rPr>
                          <w:rFonts w:eastAsia="Calibri"/>
                          <w:b/>
                          <w:sz w:val="24"/>
                          <w:szCs w:val="24"/>
                        </w:rPr>
                      </w:pPr>
                      <w:r w:rsidRPr="008A593E">
                        <w:rPr>
                          <w:rFonts w:eastAsia="Calibri"/>
                          <w:b/>
                          <w:sz w:val="20"/>
                          <w:szCs w:val="20"/>
                        </w:rPr>
                        <w:t>Bradley University Interdisciplinary Living Learning</w:t>
                      </w:r>
                      <w:r w:rsidRPr="001A765C">
                        <w:rPr>
                          <w:rFonts w:eastAsia="Calibri"/>
                          <w:b/>
                          <w:sz w:val="24"/>
                          <w:szCs w:val="24"/>
                        </w:rPr>
                        <w:t xml:space="preserve"> </w:t>
                      </w:r>
                      <w:r w:rsidRPr="008A593E">
                        <w:rPr>
                          <w:rFonts w:eastAsia="Calibri"/>
                          <w:b/>
                          <w:sz w:val="20"/>
                          <w:szCs w:val="20"/>
                        </w:rPr>
                        <w:t>Community Program Proposal Form</w:t>
                      </w:r>
                    </w:p>
                    <w:p w14:paraId="006DB427" w14:textId="77777777" w:rsidR="008A593E" w:rsidRPr="00214EAE" w:rsidRDefault="008A593E" w:rsidP="00AA0EBD">
                      <w:pPr>
                        <w:jc w:val="center"/>
                        <w:rPr>
                          <w:rFonts w:ascii="Calibri" w:hAnsi="Calibri" w:cs="Calibri"/>
                          <w:b/>
                          <w:sz w:val="24"/>
                          <w:szCs w:val="24"/>
                        </w:rPr>
                      </w:pPr>
                    </w:p>
                    <w:p w14:paraId="0BA4DDAA" w14:textId="77777777" w:rsidR="008A593E" w:rsidRPr="000765D4" w:rsidRDefault="008A593E" w:rsidP="00AA0EBD">
                      <w:pPr>
                        <w:rPr>
                          <w:rFonts w:ascii="Calibri" w:hAnsi="Calibri" w:cs="Calibri"/>
                          <w:b/>
                        </w:rPr>
                      </w:pPr>
                    </w:p>
                  </w:txbxContent>
                </v:textbox>
              </v:shape>
            </w:pict>
          </mc:Fallback>
        </mc:AlternateContent>
      </w:r>
      <w:r w:rsidRPr="00DE27E3">
        <w:rPr>
          <w:rFonts w:ascii="Times New Roman" w:eastAsia="Calibri" w:hAnsi="Times New Roman" w:cs="Times New Roman"/>
          <w:noProof/>
          <w:lang w:val="en-US"/>
        </w:rPr>
        <w:drawing>
          <wp:inline distT="0" distB="0" distL="0" distR="0" wp14:anchorId="4DC1BCE2" wp14:editId="1C7807EA">
            <wp:extent cx="1592234" cy="5143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go_rgb_Left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1255" cy="536646"/>
                    </a:xfrm>
                    <a:prstGeom prst="rect">
                      <a:avLst/>
                    </a:prstGeom>
                  </pic:spPr>
                </pic:pic>
              </a:graphicData>
            </a:graphic>
          </wp:inline>
        </w:drawing>
      </w:r>
    </w:p>
    <w:p w14:paraId="35D2D0AF" w14:textId="77777777" w:rsidR="00AA0EBD" w:rsidRDefault="00AA0EBD" w:rsidP="00AA0EBD">
      <w:pPr>
        <w:spacing w:line="240" w:lineRule="auto"/>
        <w:rPr>
          <w:rFonts w:eastAsia="Calibri"/>
          <w:b/>
        </w:rPr>
      </w:pPr>
    </w:p>
    <w:p w14:paraId="739C96F9" w14:textId="73374FD4" w:rsidR="00AA0EBD" w:rsidRDefault="00AA0EBD" w:rsidP="00B902DE">
      <w:pPr>
        <w:spacing w:line="240" w:lineRule="auto"/>
        <w:rPr>
          <w:rFonts w:eastAsia="Calibri"/>
        </w:rPr>
      </w:pPr>
      <w:r w:rsidRPr="00D5139F">
        <w:rPr>
          <w:rFonts w:eastAsia="Calibri"/>
          <w:b/>
        </w:rPr>
        <w:t>Instructions</w:t>
      </w:r>
      <w:r w:rsidRPr="00D5139F">
        <w:rPr>
          <w:rFonts w:eastAsia="Calibri"/>
        </w:rPr>
        <w:t>:</w:t>
      </w:r>
      <w:r w:rsidR="00B902DE">
        <w:rPr>
          <w:rFonts w:eastAsia="Calibri"/>
        </w:rPr>
        <w:t xml:space="preserve"> </w:t>
      </w:r>
      <w:r w:rsidR="00B902DE" w:rsidRPr="00B902DE">
        <w:rPr>
          <w:rFonts w:eastAsia="Calibri"/>
        </w:rPr>
        <w:t>Please type your responses to the following questions. Please use 12 point font size.</w:t>
      </w:r>
      <w:r w:rsidR="00BD14E3">
        <w:rPr>
          <w:rFonts w:eastAsia="Calibri"/>
        </w:rPr>
        <w:t xml:space="preserve"> </w:t>
      </w:r>
      <w:r w:rsidR="00B902DE" w:rsidRPr="00B902DE">
        <w:rPr>
          <w:rFonts w:eastAsia="Calibri"/>
        </w:rPr>
        <w:t xml:space="preserve">Completed proposals should </w:t>
      </w:r>
      <w:r w:rsidR="007D64D0">
        <w:rPr>
          <w:rFonts w:eastAsia="Calibri"/>
        </w:rPr>
        <w:t xml:space="preserve">total </w:t>
      </w:r>
      <w:r w:rsidR="00B902DE" w:rsidRPr="00B902DE">
        <w:rPr>
          <w:rFonts w:eastAsia="Calibri"/>
        </w:rPr>
        <w:t>no more than 5 single-spaced pages.</w:t>
      </w:r>
      <w:r w:rsidR="009169A0">
        <w:rPr>
          <w:rFonts w:eastAsia="Calibri"/>
        </w:rPr>
        <w:t xml:space="preserve"> </w:t>
      </w:r>
      <w:r w:rsidR="0028084C">
        <w:rPr>
          <w:rFonts w:eastAsia="Calibri"/>
        </w:rPr>
        <w:t xml:space="preserve">The boxes below are expandable. </w:t>
      </w:r>
      <w:r w:rsidR="00FF2BF5" w:rsidRPr="00FF2BF5">
        <w:rPr>
          <w:rFonts w:eastAsia="Calibri"/>
          <w:b/>
        </w:rPr>
        <w:t>Eligibility</w:t>
      </w:r>
      <w:r w:rsidR="00FF2BF5">
        <w:rPr>
          <w:rFonts w:eastAsia="Calibri"/>
        </w:rPr>
        <w:t xml:space="preserve">: Bradley faculty and staff. </w:t>
      </w:r>
      <w:r w:rsidR="009169A0" w:rsidRPr="00FF2BF5">
        <w:rPr>
          <w:rFonts w:eastAsia="Calibri"/>
          <w:b/>
        </w:rPr>
        <w:t>Deadline</w:t>
      </w:r>
      <w:r w:rsidR="00FF2BF5">
        <w:rPr>
          <w:rFonts w:eastAsia="Calibri"/>
          <w:b/>
        </w:rPr>
        <w:t>:</w:t>
      </w:r>
      <w:r w:rsidR="009169A0">
        <w:rPr>
          <w:rFonts w:eastAsia="Calibri"/>
        </w:rPr>
        <w:t xml:space="preserve"> April 20</w:t>
      </w:r>
      <w:r>
        <w:rPr>
          <w:rFonts w:eastAsia="Calibri"/>
        </w:rPr>
        <w:t>, 2022.</w:t>
      </w:r>
    </w:p>
    <w:p w14:paraId="5958C0A6" w14:textId="77777777" w:rsidR="00AA0EBD" w:rsidRPr="00DE27E3" w:rsidRDefault="00AA0EBD" w:rsidP="00A67D66">
      <w:pPr>
        <w:spacing w:line="240" w:lineRule="auto"/>
        <w:rPr>
          <w:rFonts w:eastAsia="Calibri"/>
        </w:rPr>
      </w:pPr>
    </w:p>
    <w:p w14:paraId="3CE37340" w14:textId="77777777" w:rsidR="00AA0EBD" w:rsidRPr="00DE27E3" w:rsidRDefault="00AA0EBD" w:rsidP="00A67D66">
      <w:pPr>
        <w:spacing w:line="240" w:lineRule="auto"/>
        <w:rPr>
          <w:rFonts w:ascii="Times New Roman" w:eastAsia="Calibri" w:hAnsi="Times New Roman" w:cs="Times New Roman"/>
          <w:sz w:val="12"/>
          <w:szCs w:val="12"/>
        </w:rPr>
      </w:pPr>
      <w:r w:rsidRPr="00DE27E3">
        <w:rPr>
          <w:rFonts w:ascii="Times New Roman" w:eastAsia="Calibri" w:hAnsi="Times New Roman" w:cs="Times New Roman"/>
        </w:rPr>
        <w:tab/>
      </w:r>
    </w:p>
    <w:tbl>
      <w:tblPr>
        <w:tblStyle w:val="PlainTable11"/>
        <w:tblW w:w="926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453"/>
        <w:gridCol w:w="2493"/>
        <w:gridCol w:w="2030"/>
        <w:gridCol w:w="1284"/>
      </w:tblGrid>
      <w:tr w:rsidR="00AA0EBD" w:rsidRPr="00DE27E3" w14:paraId="210A7B34" w14:textId="77777777" w:rsidTr="008A5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Align w:val="center"/>
          </w:tcPr>
          <w:p w14:paraId="7CC93B02" w14:textId="77777777" w:rsidR="00AA0EBD" w:rsidRDefault="00AA0EBD" w:rsidP="00A67D66">
            <w:pPr>
              <w:jc w:val="left"/>
              <w:rPr>
                <w:rFonts w:ascii="Arial" w:hAnsi="Arial" w:cs="Arial"/>
                <w:sz w:val="20"/>
                <w:szCs w:val="20"/>
              </w:rPr>
            </w:pPr>
            <w:r w:rsidRPr="00DE27E3">
              <w:rPr>
                <w:rFonts w:ascii="Arial" w:hAnsi="Arial" w:cs="Arial"/>
                <w:sz w:val="20"/>
                <w:szCs w:val="20"/>
              </w:rPr>
              <w:t>Name</w:t>
            </w:r>
            <w:r w:rsidRPr="00D5139F">
              <w:rPr>
                <w:rFonts w:ascii="Arial" w:hAnsi="Arial" w:cs="Arial"/>
                <w:sz w:val="20"/>
                <w:szCs w:val="20"/>
              </w:rPr>
              <w:t>(s)</w:t>
            </w:r>
          </w:p>
          <w:p w14:paraId="4EE9B6FC" w14:textId="77777777" w:rsidR="00AA0EBD" w:rsidRPr="00DE27E3" w:rsidRDefault="00AA0EBD" w:rsidP="00A67D66">
            <w:pPr>
              <w:jc w:val="left"/>
              <w:rPr>
                <w:rFonts w:ascii="Arial" w:hAnsi="Arial" w:cs="Arial"/>
                <w:sz w:val="20"/>
                <w:szCs w:val="20"/>
              </w:rPr>
            </w:pPr>
          </w:p>
        </w:tc>
        <w:tc>
          <w:tcPr>
            <w:tcW w:w="2493" w:type="dxa"/>
            <w:vAlign w:val="center"/>
          </w:tcPr>
          <w:p w14:paraId="771DB3BD" w14:textId="77777777" w:rsidR="00AA0EBD" w:rsidRDefault="00AA0EBD" w:rsidP="00A67D66">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5139F">
              <w:rPr>
                <w:rFonts w:ascii="Arial" w:hAnsi="Arial" w:cs="Arial"/>
                <w:sz w:val="20"/>
                <w:szCs w:val="20"/>
              </w:rPr>
              <w:t>Department/Unit</w:t>
            </w:r>
          </w:p>
          <w:p w14:paraId="498563D4" w14:textId="77777777" w:rsidR="00AA0EBD" w:rsidRPr="00DE27E3" w:rsidRDefault="00AA0EBD" w:rsidP="00A67D66">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030" w:type="dxa"/>
          </w:tcPr>
          <w:p w14:paraId="1D5393C2" w14:textId="77777777" w:rsidR="00AA0EBD" w:rsidRPr="00DE27E3" w:rsidRDefault="00AA0EBD" w:rsidP="00A67D66">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27E3">
              <w:rPr>
                <w:rFonts w:ascii="Arial" w:hAnsi="Arial" w:cs="Arial"/>
                <w:sz w:val="20"/>
                <w:szCs w:val="20"/>
              </w:rPr>
              <w:t xml:space="preserve"> </w:t>
            </w:r>
          </w:p>
        </w:tc>
        <w:tc>
          <w:tcPr>
            <w:tcW w:w="1284" w:type="dxa"/>
            <w:vAlign w:val="center"/>
          </w:tcPr>
          <w:p w14:paraId="2A5847DA" w14:textId="77777777" w:rsidR="00AA0EBD" w:rsidRDefault="00AA0EBD" w:rsidP="00A67D66">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E27E3">
              <w:rPr>
                <w:rFonts w:ascii="Arial" w:hAnsi="Arial" w:cs="Arial"/>
                <w:sz w:val="20"/>
                <w:szCs w:val="20"/>
              </w:rPr>
              <w:t xml:space="preserve">e-mail </w:t>
            </w:r>
          </w:p>
          <w:p w14:paraId="17C94FE3" w14:textId="77777777" w:rsidR="00AA0EBD" w:rsidRPr="00DE27E3" w:rsidRDefault="00AA0EBD" w:rsidP="00A67D66">
            <w:pPr>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AA0EBD" w:rsidRPr="00DE27E3" w14:paraId="09FBFF7E" w14:textId="77777777" w:rsidTr="008A5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14:paraId="2A253529" w14:textId="15F9D6F0" w:rsidR="00AA0EBD" w:rsidRPr="00217BC4" w:rsidRDefault="00AA0EBD" w:rsidP="00217BC4">
            <w:pPr>
              <w:jc w:val="left"/>
              <w:rPr>
                <w:rFonts w:ascii="Times New Roman" w:hAnsi="Times New Roman"/>
                <w:sz w:val="24"/>
                <w:szCs w:val="24"/>
              </w:rPr>
            </w:pPr>
            <w:bookmarkStart w:id="0" w:name="_GoBack"/>
            <w:bookmarkEnd w:id="0"/>
          </w:p>
        </w:tc>
        <w:tc>
          <w:tcPr>
            <w:tcW w:w="2493" w:type="dxa"/>
          </w:tcPr>
          <w:p w14:paraId="7075335E" w14:textId="77777777" w:rsidR="00AA0EBD" w:rsidRPr="00DE27E3" w:rsidRDefault="00AA0EBD" w:rsidP="00A67D66">
            <w:pPr>
              <w:jc w:val="left"/>
              <w:cnfStyle w:val="000000100000" w:firstRow="0" w:lastRow="0" w:firstColumn="0" w:lastColumn="0" w:oddVBand="0" w:evenVBand="0" w:oddHBand="1" w:evenHBand="0" w:firstRowFirstColumn="0" w:firstRowLastColumn="0" w:lastRowFirstColumn="0" w:lastRowLastColumn="0"/>
              <w:rPr>
                <w:rFonts w:cs="Calibri"/>
              </w:rPr>
            </w:pPr>
          </w:p>
        </w:tc>
        <w:tc>
          <w:tcPr>
            <w:tcW w:w="2030" w:type="dxa"/>
          </w:tcPr>
          <w:p w14:paraId="5B40964E" w14:textId="77777777" w:rsidR="00AA0EBD" w:rsidRDefault="00AA0EBD" w:rsidP="00A67D66">
            <w:pPr>
              <w:jc w:val="left"/>
              <w:cnfStyle w:val="000000100000" w:firstRow="0" w:lastRow="0" w:firstColumn="0" w:lastColumn="0" w:oddVBand="0" w:evenVBand="0" w:oddHBand="1" w:evenHBand="0" w:firstRowFirstColumn="0" w:firstRowLastColumn="0" w:lastRowFirstColumn="0" w:lastRowLastColumn="0"/>
              <w:rPr>
                <w:rFonts w:cs="Calibri"/>
              </w:rPr>
            </w:pPr>
          </w:p>
          <w:p w14:paraId="57D32399" w14:textId="77777777" w:rsidR="00AA0EBD" w:rsidRPr="00DE27E3" w:rsidRDefault="00AA0EBD" w:rsidP="00A67D66">
            <w:pPr>
              <w:jc w:val="left"/>
              <w:cnfStyle w:val="000000100000" w:firstRow="0" w:lastRow="0" w:firstColumn="0" w:lastColumn="0" w:oddVBand="0" w:evenVBand="0" w:oddHBand="1" w:evenHBand="0" w:firstRowFirstColumn="0" w:firstRowLastColumn="0" w:lastRowFirstColumn="0" w:lastRowLastColumn="0"/>
              <w:rPr>
                <w:rFonts w:cs="Calibri"/>
              </w:rPr>
            </w:pPr>
          </w:p>
        </w:tc>
        <w:tc>
          <w:tcPr>
            <w:tcW w:w="1284" w:type="dxa"/>
          </w:tcPr>
          <w:p w14:paraId="5A0988AF" w14:textId="77777777" w:rsidR="00AA0EBD" w:rsidRDefault="00AA0EBD" w:rsidP="00A67D66">
            <w:pPr>
              <w:jc w:val="left"/>
              <w:cnfStyle w:val="000000100000" w:firstRow="0" w:lastRow="0" w:firstColumn="0" w:lastColumn="0" w:oddVBand="0" w:evenVBand="0" w:oddHBand="1" w:evenHBand="0" w:firstRowFirstColumn="0" w:firstRowLastColumn="0" w:lastRowFirstColumn="0" w:lastRowLastColumn="0"/>
              <w:rPr>
                <w:rFonts w:cs="Calibri"/>
              </w:rPr>
            </w:pPr>
          </w:p>
          <w:p w14:paraId="3ACD9530" w14:textId="77777777" w:rsidR="00AA0EBD" w:rsidRDefault="00AA0EBD" w:rsidP="00A67D66">
            <w:pPr>
              <w:jc w:val="left"/>
              <w:cnfStyle w:val="000000100000" w:firstRow="0" w:lastRow="0" w:firstColumn="0" w:lastColumn="0" w:oddVBand="0" w:evenVBand="0" w:oddHBand="1" w:evenHBand="0" w:firstRowFirstColumn="0" w:firstRowLastColumn="0" w:lastRowFirstColumn="0" w:lastRowLastColumn="0"/>
              <w:rPr>
                <w:rFonts w:cs="Calibri"/>
              </w:rPr>
            </w:pPr>
          </w:p>
          <w:p w14:paraId="7BE136B0" w14:textId="77777777" w:rsidR="00AA0EBD" w:rsidRPr="00DE27E3" w:rsidRDefault="00AA0EBD" w:rsidP="00A67D66">
            <w:pPr>
              <w:jc w:val="left"/>
              <w:cnfStyle w:val="000000100000" w:firstRow="0" w:lastRow="0" w:firstColumn="0" w:lastColumn="0" w:oddVBand="0" w:evenVBand="0" w:oddHBand="1" w:evenHBand="0" w:firstRowFirstColumn="0" w:firstRowLastColumn="0" w:lastRowFirstColumn="0" w:lastRowLastColumn="0"/>
              <w:rPr>
                <w:rFonts w:cs="Calibri"/>
              </w:rPr>
            </w:pPr>
          </w:p>
        </w:tc>
      </w:tr>
    </w:tbl>
    <w:p w14:paraId="23853A80" w14:textId="77777777" w:rsidR="00AA0EBD" w:rsidRPr="00DE27E3" w:rsidRDefault="00AA0EBD" w:rsidP="00A67D66">
      <w:pPr>
        <w:spacing w:line="240" w:lineRule="auto"/>
        <w:rPr>
          <w:rFonts w:ascii="Calibri" w:eastAsia="Calibri" w:hAnsi="Calibri" w:cs="Calibri"/>
          <w:sz w:val="20"/>
          <w:szCs w:val="2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AA0EBD" w:rsidRPr="00DE27E3" w14:paraId="37F55FD8" w14:textId="77777777" w:rsidTr="008A593E">
        <w:tc>
          <w:tcPr>
            <w:tcW w:w="10060" w:type="dxa"/>
          </w:tcPr>
          <w:p w14:paraId="4921FD0B" w14:textId="13BCCEA8" w:rsidR="00AA0EBD" w:rsidRPr="00DE27E3" w:rsidRDefault="00AA0EBD" w:rsidP="00A67D66">
            <w:pPr>
              <w:jc w:val="left"/>
              <w:rPr>
                <w:rFonts w:ascii="Arial" w:eastAsia="Calibri" w:hAnsi="Arial" w:cs="Arial"/>
                <w:b/>
                <w:sz w:val="20"/>
                <w:szCs w:val="20"/>
              </w:rPr>
            </w:pPr>
            <w:r>
              <w:rPr>
                <w:rFonts w:ascii="Arial" w:eastAsia="Calibri" w:hAnsi="Arial" w:cs="Arial"/>
                <w:b/>
                <w:sz w:val="20"/>
                <w:szCs w:val="20"/>
              </w:rPr>
              <w:t>Proposed</w:t>
            </w:r>
            <w:r w:rsidR="009169A0">
              <w:rPr>
                <w:rFonts w:ascii="Arial" w:eastAsia="Calibri" w:hAnsi="Arial" w:cs="Arial"/>
                <w:b/>
                <w:sz w:val="20"/>
                <w:szCs w:val="20"/>
              </w:rPr>
              <w:t xml:space="preserve"> interdisciplinary</w:t>
            </w:r>
            <w:r>
              <w:rPr>
                <w:rFonts w:ascii="Arial" w:eastAsia="Calibri" w:hAnsi="Arial" w:cs="Arial"/>
                <w:b/>
                <w:sz w:val="20"/>
                <w:szCs w:val="20"/>
              </w:rPr>
              <w:t xml:space="preserve"> theme (a title and brief description)</w:t>
            </w:r>
          </w:p>
        </w:tc>
      </w:tr>
      <w:tr w:rsidR="00AA0EBD" w:rsidRPr="00DE27E3" w14:paraId="20B08B46" w14:textId="77777777" w:rsidTr="008A593E">
        <w:tc>
          <w:tcPr>
            <w:tcW w:w="10060" w:type="dxa"/>
          </w:tcPr>
          <w:p w14:paraId="5B6ABAEF" w14:textId="77777777" w:rsidR="00AA0EBD" w:rsidRPr="00217BC4" w:rsidRDefault="00AA0EBD" w:rsidP="00A67D66">
            <w:pPr>
              <w:jc w:val="left"/>
              <w:rPr>
                <w:rFonts w:ascii="Times New Roman" w:eastAsia="Calibri" w:hAnsi="Times New Roman" w:cs="Times New Roman"/>
                <w:sz w:val="24"/>
                <w:szCs w:val="24"/>
              </w:rPr>
            </w:pPr>
          </w:p>
          <w:p w14:paraId="28923805" w14:textId="77777777" w:rsidR="00AA0EBD" w:rsidRPr="00DE27E3" w:rsidRDefault="00AA0EBD" w:rsidP="00A67D66">
            <w:pPr>
              <w:jc w:val="left"/>
              <w:rPr>
                <w:rFonts w:ascii="Times New Roman" w:eastAsia="Calibri" w:hAnsi="Times New Roman" w:cs="Times New Roman"/>
              </w:rPr>
            </w:pPr>
          </w:p>
          <w:p w14:paraId="0C7BDF74" w14:textId="77777777" w:rsidR="00AA0EBD" w:rsidRDefault="00AA0EBD" w:rsidP="00A67D66">
            <w:pPr>
              <w:jc w:val="left"/>
              <w:rPr>
                <w:rFonts w:ascii="Times New Roman" w:eastAsia="Calibri" w:hAnsi="Times New Roman" w:cs="Times New Roman"/>
              </w:rPr>
            </w:pPr>
          </w:p>
          <w:p w14:paraId="07380B22" w14:textId="77777777" w:rsidR="00AA0EBD" w:rsidRPr="00DE27E3" w:rsidRDefault="00AA0EBD" w:rsidP="00A67D66">
            <w:pPr>
              <w:jc w:val="left"/>
              <w:rPr>
                <w:rFonts w:ascii="Times New Roman" w:eastAsia="Calibri" w:hAnsi="Times New Roman" w:cs="Times New Roman"/>
              </w:rPr>
            </w:pPr>
          </w:p>
          <w:p w14:paraId="0C0FCE5A" w14:textId="77777777" w:rsidR="00AA0EBD" w:rsidRPr="00DE27E3" w:rsidRDefault="00AA0EBD" w:rsidP="00A67D66">
            <w:pPr>
              <w:jc w:val="left"/>
              <w:rPr>
                <w:rFonts w:ascii="Times New Roman" w:eastAsia="Calibri" w:hAnsi="Times New Roman" w:cs="Times New Roman"/>
              </w:rPr>
            </w:pPr>
          </w:p>
          <w:p w14:paraId="556C129C" w14:textId="5F6F9EA9" w:rsidR="00AA0EBD" w:rsidRDefault="00AA0EBD" w:rsidP="00A67D66">
            <w:pPr>
              <w:jc w:val="left"/>
              <w:rPr>
                <w:rFonts w:ascii="Times New Roman" w:eastAsia="Calibri" w:hAnsi="Times New Roman" w:cs="Times New Roman"/>
              </w:rPr>
            </w:pPr>
          </w:p>
          <w:p w14:paraId="58268FA3" w14:textId="77777777" w:rsidR="009169A0" w:rsidRPr="00DE27E3" w:rsidRDefault="009169A0" w:rsidP="00A67D66">
            <w:pPr>
              <w:jc w:val="left"/>
              <w:rPr>
                <w:rFonts w:ascii="Times New Roman" w:eastAsia="Calibri" w:hAnsi="Times New Roman" w:cs="Times New Roman"/>
              </w:rPr>
            </w:pPr>
          </w:p>
          <w:p w14:paraId="2E12C231" w14:textId="77777777" w:rsidR="00AA0EBD" w:rsidRPr="00DE27E3" w:rsidRDefault="00AA0EBD" w:rsidP="00A67D66">
            <w:pPr>
              <w:jc w:val="left"/>
              <w:rPr>
                <w:rFonts w:ascii="Times New Roman" w:eastAsia="Calibri" w:hAnsi="Times New Roman" w:cs="Times New Roman"/>
                <w:sz w:val="20"/>
                <w:szCs w:val="20"/>
              </w:rPr>
            </w:pPr>
          </w:p>
        </w:tc>
      </w:tr>
    </w:tbl>
    <w:p w14:paraId="2FDBBC1F" w14:textId="77777777" w:rsidR="00AA0EBD" w:rsidRPr="00DE27E3" w:rsidRDefault="00AA0EBD" w:rsidP="00A67D66">
      <w:pPr>
        <w:spacing w:line="240" w:lineRule="auto"/>
        <w:rPr>
          <w:rFonts w:ascii="Calibri" w:eastAsia="Calibri" w:hAnsi="Calibri" w:cs="Calibri"/>
          <w:color w:val="C00000"/>
          <w:sz w:val="20"/>
          <w:szCs w:val="2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AA0EBD" w:rsidRPr="00DE27E3" w14:paraId="171D5E36" w14:textId="77777777" w:rsidTr="008A593E">
        <w:tc>
          <w:tcPr>
            <w:tcW w:w="10060" w:type="dxa"/>
            <w:shd w:val="clear" w:color="auto" w:fill="auto"/>
          </w:tcPr>
          <w:p w14:paraId="1BCCB3E0" w14:textId="2BCAE7E1" w:rsidR="00AA0EBD" w:rsidRPr="00DE27E3" w:rsidRDefault="00AA0EBD" w:rsidP="009169A0">
            <w:pPr>
              <w:jc w:val="left"/>
              <w:rPr>
                <w:rFonts w:ascii="Arial" w:eastAsia="Calibri" w:hAnsi="Arial" w:cs="Arial"/>
                <w:b/>
              </w:rPr>
            </w:pPr>
            <w:r w:rsidRPr="008200E9">
              <w:rPr>
                <w:rFonts w:ascii="Arial" w:eastAsia="Calibri" w:hAnsi="Arial" w:cs="Arial"/>
                <w:b/>
                <w:sz w:val="20"/>
                <w:szCs w:val="20"/>
              </w:rPr>
              <w:t>Rationale</w:t>
            </w:r>
            <w:r w:rsidR="009169A0">
              <w:rPr>
                <w:rFonts w:ascii="Arial" w:eastAsia="Calibri" w:hAnsi="Arial" w:cs="Arial"/>
                <w:b/>
                <w:sz w:val="20"/>
                <w:szCs w:val="20"/>
              </w:rPr>
              <w:t>:</w:t>
            </w:r>
            <w:r>
              <w:rPr>
                <w:rFonts w:ascii="Arial" w:eastAsia="Calibri" w:hAnsi="Arial" w:cs="Arial"/>
                <w:b/>
                <w:sz w:val="20"/>
                <w:szCs w:val="20"/>
              </w:rPr>
              <w:t xml:space="preserve"> </w:t>
            </w:r>
            <w:r w:rsidRPr="00AA0EBD">
              <w:rPr>
                <w:rFonts w:ascii="Arial" w:eastAsia="Calibri" w:hAnsi="Arial" w:cs="Arial"/>
                <w:b/>
                <w:sz w:val="20"/>
                <w:szCs w:val="20"/>
              </w:rPr>
              <w:t xml:space="preserve">Explain the </w:t>
            </w:r>
            <w:r w:rsidR="009169A0">
              <w:rPr>
                <w:rFonts w:ascii="Arial" w:eastAsia="Calibri" w:hAnsi="Arial" w:cs="Arial"/>
                <w:b/>
                <w:sz w:val="20"/>
                <w:szCs w:val="20"/>
              </w:rPr>
              <w:t xml:space="preserve">opportunity and/or need </w:t>
            </w:r>
            <w:r w:rsidRPr="00AA0EBD">
              <w:rPr>
                <w:rFonts w:ascii="Arial" w:eastAsia="Calibri" w:hAnsi="Arial" w:cs="Arial"/>
                <w:b/>
                <w:sz w:val="20"/>
                <w:szCs w:val="20"/>
              </w:rPr>
              <w:t>met by the proposed LLC. Please include</w:t>
            </w:r>
            <w:r w:rsidR="00252108">
              <w:rPr>
                <w:rFonts w:ascii="Arial" w:eastAsia="Calibri" w:hAnsi="Arial" w:cs="Arial"/>
                <w:b/>
                <w:sz w:val="20"/>
                <w:szCs w:val="20"/>
              </w:rPr>
              <w:t xml:space="preserve"> an explanation for</w:t>
            </w:r>
            <w:r w:rsidRPr="00AA0EBD">
              <w:rPr>
                <w:rFonts w:ascii="Arial" w:eastAsia="Calibri" w:hAnsi="Arial" w:cs="Arial"/>
                <w:b/>
                <w:sz w:val="20"/>
                <w:szCs w:val="20"/>
              </w:rPr>
              <w:t xml:space="preserve"> how the residential component contributes to the opportunity and/or need.</w:t>
            </w:r>
          </w:p>
        </w:tc>
      </w:tr>
      <w:tr w:rsidR="00AA0EBD" w:rsidRPr="00DE27E3" w14:paraId="5677C2A9" w14:textId="77777777" w:rsidTr="008A593E">
        <w:tc>
          <w:tcPr>
            <w:tcW w:w="10060" w:type="dxa"/>
            <w:shd w:val="clear" w:color="auto" w:fill="auto"/>
          </w:tcPr>
          <w:p w14:paraId="5CB3FC2E" w14:textId="77777777" w:rsidR="00AA0EBD" w:rsidRPr="00DE27E3" w:rsidRDefault="00AA0EBD" w:rsidP="00A67D66">
            <w:pPr>
              <w:jc w:val="left"/>
              <w:rPr>
                <w:rFonts w:ascii="Times New Roman" w:eastAsia="Calibri" w:hAnsi="Times New Roman" w:cs="Times New Roman"/>
              </w:rPr>
            </w:pPr>
          </w:p>
          <w:p w14:paraId="7FDE643F" w14:textId="77777777" w:rsidR="00AA0EBD" w:rsidRPr="00217BC4" w:rsidRDefault="00AA0EBD" w:rsidP="00A67D66">
            <w:pPr>
              <w:jc w:val="left"/>
              <w:rPr>
                <w:rFonts w:ascii="Times New Roman" w:eastAsia="Calibri" w:hAnsi="Times New Roman" w:cs="Times New Roman"/>
                <w:sz w:val="24"/>
                <w:szCs w:val="24"/>
              </w:rPr>
            </w:pPr>
          </w:p>
          <w:p w14:paraId="11B8C88A" w14:textId="74F6A27A" w:rsidR="00AA0EBD" w:rsidRDefault="00AA0EBD" w:rsidP="00A67D66">
            <w:pPr>
              <w:jc w:val="left"/>
              <w:rPr>
                <w:rFonts w:ascii="Times New Roman" w:eastAsia="Calibri" w:hAnsi="Times New Roman" w:cs="Times New Roman"/>
              </w:rPr>
            </w:pPr>
          </w:p>
          <w:p w14:paraId="34C4249F" w14:textId="77777777" w:rsidR="009169A0" w:rsidRPr="00DE27E3" w:rsidRDefault="009169A0" w:rsidP="00A67D66">
            <w:pPr>
              <w:jc w:val="left"/>
              <w:rPr>
                <w:rFonts w:ascii="Times New Roman" w:eastAsia="Calibri" w:hAnsi="Times New Roman" w:cs="Times New Roman"/>
              </w:rPr>
            </w:pPr>
          </w:p>
          <w:p w14:paraId="78F20F26" w14:textId="5A613CAD" w:rsidR="00AA0EBD" w:rsidRDefault="00AA0EBD" w:rsidP="00A67D66">
            <w:pPr>
              <w:jc w:val="left"/>
              <w:rPr>
                <w:rFonts w:ascii="Times New Roman" w:eastAsia="Calibri" w:hAnsi="Times New Roman" w:cs="Times New Roman"/>
              </w:rPr>
            </w:pPr>
          </w:p>
          <w:p w14:paraId="5F61983B" w14:textId="77777777" w:rsidR="009169A0" w:rsidRPr="00DE27E3" w:rsidRDefault="009169A0" w:rsidP="00A67D66">
            <w:pPr>
              <w:jc w:val="left"/>
              <w:rPr>
                <w:rFonts w:ascii="Times New Roman" w:eastAsia="Calibri" w:hAnsi="Times New Roman" w:cs="Times New Roman"/>
              </w:rPr>
            </w:pPr>
          </w:p>
          <w:p w14:paraId="793C2DC5" w14:textId="77777777" w:rsidR="00AA0EBD" w:rsidRPr="00DE27E3" w:rsidRDefault="00AA0EBD" w:rsidP="00A67D66">
            <w:pPr>
              <w:jc w:val="left"/>
              <w:rPr>
                <w:rFonts w:ascii="Times New Roman" w:eastAsia="Calibri" w:hAnsi="Times New Roman" w:cs="Times New Roman"/>
              </w:rPr>
            </w:pPr>
          </w:p>
          <w:p w14:paraId="08A253DC" w14:textId="77777777" w:rsidR="00AA0EBD" w:rsidRPr="00DE27E3" w:rsidRDefault="00AA0EBD" w:rsidP="00A67D66">
            <w:pPr>
              <w:jc w:val="left"/>
              <w:rPr>
                <w:rFonts w:ascii="Times New Roman" w:eastAsia="Calibri" w:hAnsi="Times New Roman" w:cs="Times New Roman"/>
                <w:sz w:val="20"/>
                <w:szCs w:val="20"/>
              </w:rPr>
            </w:pPr>
          </w:p>
        </w:tc>
      </w:tr>
    </w:tbl>
    <w:p w14:paraId="4B73BFE2" w14:textId="77777777" w:rsidR="00AA0EBD" w:rsidRDefault="00AA0EBD" w:rsidP="00A67D66">
      <w:pPr>
        <w:spacing w:line="240" w:lineRule="auto"/>
        <w:rPr>
          <w:rFonts w:ascii="Calibri" w:eastAsia="Calibri" w:hAnsi="Calibri" w:cs="Calibri"/>
          <w:color w:val="C00000"/>
          <w:sz w:val="20"/>
          <w:szCs w:val="2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AA0EBD" w:rsidRPr="00DE27E3" w14:paraId="205C3D03" w14:textId="77777777" w:rsidTr="008A593E">
        <w:tc>
          <w:tcPr>
            <w:tcW w:w="10060" w:type="dxa"/>
            <w:shd w:val="clear" w:color="auto" w:fill="auto"/>
          </w:tcPr>
          <w:p w14:paraId="32952FEC" w14:textId="018304B8" w:rsidR="00AA0EBD" w:rsidRPr="00DE27E3" w:rsidRDefault="00AA0EBD">
            <w:pPr>
              <w:jc w:val="left"/>
              <w:rPr>
                <w:rFonts w:ascii="Arial" w:eastAsia="Calibri" w:hAnsi="Arial" w:cs="Arial"/>
                <w:b/>
                <w:sz w:val="20"/>
                <w:szCs w:val="20"/>
              </w:rPr>
            </w:pPr>
            <w:r w:rsidRPr="00AA0EBD">
              <w:rPr>
                <w:rFonts w:ascii="Arial" w:eastAsia="Calibri" w:hAnsi="Arial" w:cs="Arial"/>
                <w:b/>
                <w:sz w:val="20"/>
                <w:szCs w:val="20"/>
              </w:rPr>
              <w:t xml:space="preserve">Learning Outcomes: Concisely define what students will learn as a result of living in the LLC.  How will these outcomes be assessed? Please note that outcomes should be both curricular and </w:t>
            </w:r>
            <w:r w:rsidR="00751F21">
              <w:rPr>
                <w:rFonts w:ascii="Arial" w:eastAsia="Calibri" w:hAnsi="Arial" w:cs="Arial"/>
                <w:b/>
                <w:sz w:val="20"/>
                <w:szCs w:val="20"/>
              </w:rPr>
              <w:t>co-</w:t>
            </w:r>
            <w:r w:rsidR="00751F21" w:rsidRPr="00AA0EBD">
              <w:rPr>
                <w:rFonts w:ascii="Arial" w:eastAsia="Calibri" w:hAnsi="Arial" w:cs="Arial"/>
                <w:b/>
                <w:sz w:val="20"/>
                <w:szCs w:val="20"/>
              </w:rPr>
              <w:t xml:space="preserve">curricular </w:t>
            </w:r>
            <w:r w:rsidRPr="00AA0EBD">
              <w:rPr>
                <w:rFonts w:ascii="Arial" w:eastAsia="Calibri" w:hAnsi="Arial" w:cs="Arial"/>
                <w:b/>
                <w:sz w:val="20"/>
                <w:szCs w:val="20"/>
              </w:rPr>
              <w:t>in nature.</w:t>
            </w:r>
          </w:p>
        </w:tc>
      </w:tr>
      <w:tr w:rsidR="00AA0EBD" w:rsidRPr="00DE27E3" w14:paraId="56F01977" w14:textId="77777777" w:rsidTr="007D64D0">
        <w:trPr>
          <w:trHeight w:val="2159"/>
        </w:trPr>
        <w:tc>
          <w:tcPr>
            <w:tcW w:w="10060" w:type="dxa"/>
            <w:shd w:val="clear" w:color="auto" w:fill="auto"/>
          </w:tcPr>
          <w:p w14:paraId="0D9D727C" w14:textId="77777777" w:rsidR="00AA0EBD" w:rsidRPr="00217BC4" w:rsidRDefault="00AA0EBD" w:rsidP="00A67D66">
            <w:pPr>
              <w:jc w:val="left"/>
              <w:rPr>
                <w:rFonts w:ascii="Times New Roman" w:eastAsia="Calibri" w:hAnsi="Times New Roman" w:cs="Times New Roman"/>
                <w:sz w:val="24"/>
                <w:szCs w:val="24"/>
              </w:rPr>
            </w:pPr>
          </w:p>
          <w:p w14:paraId="6C3DC314" w14:textId="77777777" w:rsidR="00AA0EBD" w:rsidRPr="00DE27E3" w:rsidRDefault="00AA0EBD" w:rsidP="00A67D66">
            <w:pPr>
              <w:jc w:val="left"/>
              <w:rPr>
                <w:rFonts w:ascii="Times New Roman" w:eastAsia="Calibri" w:hAnsi="Times New Roman" w:cs="Times New Roman"/>
              </w:rPr>
            </w:pPr>
          </w:p>
          <w:p w14:paraId="1871D3C6" w14:textId="77777777" w:rsidR="00AA0EBD" w:rsidRPr="00DE27E3" w:rsidRDefault="00AA0EBD" w:rsidP="00A67D66">
            <w:pPr>
              <w:jc w:val="left"/>
              <w:rPr>
                <w:rFonts w:ascii="Times New Roman" w:eastAsia="Calibri" w:hAnsi="Times New Roman" w:cs="Times New Roman"/>
              </w:rPr>
            </w:pPr>
          </w:p>
          <w:p w14:paraId="60A28C60" w14:textId="2A000FEC" w:rsidR="009169A0" w:rsidRPr="00DE27E3" w:rsidRDefault="009169A0" w:rsidP="009169A0">
            <w:pPr>
              <w:tabs>
                <w:tab w:val="left" w:pos="1294"/>
              </w:tabs>
              <w:jc w:val="left"/>
              <w:rPr>
                <w:rFonts w:ascii="Times New Roman" w:eastAsia="Calibri" w:hAnsi="Times New Roman" w:cs="Times New Roman"/>
                <w:sz w:val="20"/>
                <w:szCs w:val="20"/>
              </w:rPr>
            </w:pPr>
          </w:p>
        </w:tc>
      </w:tr>
    </w:tbl>
    <w:p w14:paraId="540DC052" w14:textId="77777777" w:rsidR="00AA0EBD" w:rsidRDefault="00AA0EBD" w:rsidP="00A67D66">
      <w:pPr>
        <w:spacing w:line="240" w:lineRule="auto"/>
        <w:rPr>
          <w:rFonts w:eastAsia="Times New Roman"/>
          <w:b/>
          <w:bCs/>
          <w:color w:val="000000"/>
        </w:rPr>
      </w:pPr>
    </w:p>
    <w:p w14:paraId="2E97FEAE" w14:textId="77777777" w:rsidR="00AA0EBD" w:rsidRDefault="00AA0EBD" w:rsidP="00A67D66">
      <w:pPr>
        <w:spacing w:line="240" w:lineRule="auto"/>
        <w:rPr>
          <w:rFonts w:eastAsia="Times New Roman"/>
          <w:b/>
          <w:bCs/>
          <w:color w:val="00000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AA0EBD" w:rsidRPr="00DE27E3" w14:paraId="7C5AA058" w14:textId="77777777" w:rsidTr="008A593E">
        <w:tc>
          <w:tcPr>
            <w:tcW w:w="10060" w:type="dxa"/>
            <w:shd w:val="clear" w:color="auto" w:fill="auto"/>
          </w:tcPr>
          <w:p w14:paraId="18121A7A" w14:textId="1A58C650" w:rsidR="00AA0EBD" w:rsidRDefault="00AA0EBD" w:rsidP="00A67D66">
            <w:pPr>
              <w:jc w:val="left"/>
              <w:rPr>
                <w:rFonts w:ascii="Arial" w:eastAsia="Calibri" w:hAnsi="Arial" w:cs="Arial"/>
                <w:b/>
                <w:sz w:val="20"/>
                <w:szCs w:val="20"/>
              </w:rPr>
            </w:pPr>
            <w:r>
              <w:rPr>
                <w:rFonts w:ascii="Arial" w:eastAsia="Calibri" w:hAnsi="Arial" w:cs="Arial"/>
                <w:b/>
                <w:sz w:val="20"/>
                <w:szCs w:val="20"/>
              </w:rPr>
              <w:t xml:space="preserve">An </w:t>
            </w:r>
            <w:r w:rsidRPr="00AA0EBD">
              <w:rPr>
                <w:rFonts w:ascii="Arial" w:eastAsia="Calibri" w:hAnsi="Arial" w:cs="Arial"/>
                <w:b/>
                <w:sz w:val="20"/>
                <w:szCs w:val="20"/>
              </w:rPr>
              <w:t>LLC nee</w:t>
            </w:r>
            <w:r w:rsidR="007D64D0">
              <w:rPr>
                <w:rFonts w:ascii="Arial" w:eastAsia="Calibri" w:hAnsi="Arial" w:cs="Arial"/>
                <w:b/>
                <w:sz w:val="20"/>
                <w:szCs w:val="20"/>
              </w:rPr>
              <w:t xml:space="preserve">ds to have support for both </w:t>
            </w:r>
            <w:r w:rsidRPr="00AA0EBD">
              <w:rPr>
                <w:rFonts w:ascii="Arial" w:eastAsia="Calibri" w:hAnsi="Arial" w:cs="Arial"/>
                <w:b/>
                <w:sz w:val="20"/>
                <w:szCs w:val="20"/>
              </w:rPr>
              <w:t xml:space="preserve">academic and co-curricular learning. A faculty coordinator creates and implements co-curricular programming (e.g., speakers, workshops, alumni panelists, community events, or conversations in the </w:t>
            </w:r>
            <w:r w:rsidR="00751F21">
              <w:rPr>
                <w:rFonts w:ascii="Arial" w:eastAsia="Calibri" w:hAnsi="Arial" w:cs="Arial"/>
                <w:b/>
                <w:sz w:val="20"/>
                <w:szCs w:val="20"/>
              </w:rPr>
              <w:t>residence hall</w:t>
            </w:r>
            <w:r w:rsidR="00751F21" w:rsidRPr="00AA0EBD">
              <w:rPr>
                <w:rFonts w:ascii="Arial" w:eastAsia="Calibri" w:hAnsi="Arial" w:cs="Arial"/>
                <w:b/>
                <w:sz w:val="20"/>
                <w:szCs w:val="20"/>
              </w:rPr>
              <w:t xml:space="preserve"> </w:t>
            </w:r>
            <w:r w:rsidRPr="00AA0EBD">
              <w:rPr>
                <w:rFonts w:ascii="Arial" w:eastAsia="Calibri" w:hAnsi="Arial" w:cs="Arial"/>
                <w:b/>
                <w:sz w:val="20"/>
                <w:szCs w:val="20"/>
              </w:rPr>
              <w:t xml:space="preserve">common area). </w:t>
            </w:r>
          </w:p>
          <w:p w14:paraId="098E75D1" w14:textId="77777777" w:rsidR="00AA0EBD" w:rsidRDefault="00AA0EBD" w:rsidP="00A67D66">
            <w:pPr>
              <w:jc w:val="left"/>
              <w:rPr>
                <w:rFonts w:ascii="Arial" w:eastAsia="Calibri" w:hAnsi="Arial" w:cs="Arial"/>
                <w:b/>
                <w:sz w:val="20"/>
                <w:szCs w:val="20"/>
              </w:rPr>
            </w:pPr>
          </w:p>
          <w:p w14:paraId="394A8EF2" w14:textId="3BE87683" w:rsidR="00AA0EBD" w:rsidRPr="00DE27E3" w:rsidRDefault="00AA0EBD" w:rsidP="00A67D66">
            <w:pPr>
              <w:jc w:val="left"/>
              <w:rPr>
                <w:rFonts w:ascii="Arial" w:eastAsia="Calibri" w:hAnsi="Arial" w:cs="Arial"/>
                <w:b/>
                <w:sz w:val="20"/>
                <w:szCs w:val="20"/>
              </w:rPr>
            </w:pPr>
            <w:r w:rsidRPr="00AA0EBD">
              <w:rPr>
                <w:rFonts w:ascii="Arial" w:eastAsia="Calibri" w:hAnsi="Arial" w:cs="Arial"/>
                <w:b/>
                <w:sz w:val="20"/>
                <w:szCs w:val="20"/>
              </w:rPr>
              <w:t>L</w:t>
            </w:r>
            <w:r w:rsidR="00365B51">
              <w:rPr>
                <w:rFonts w:ascii="Arial" w:eastAsia="Calibri" w:hAnsi="Arial" w:cs="Arial"/>
                <w:b/>
                <w:sz w:val="20"/>
                <w:szCs w:val="20"/>
              </w:rPr>
              <w:t>ist the faculty c</w:t>
            </w:r>
            <w:r w:rsidRPr="00AA0EBD">
              <w:rPr>
                <w:rFonts w:ascii="Arial" w:eastAsia="Calibri" w:hAnsi="Arial" w:cs="Arial"/>
                <w:b/>
                <w:sz w:val="20"/>
                <w:szCs w:val="20"/>
              </w:rPr>
              <w:t xml:space="preserve">oordinator (or co-coordinators) and representative co-curricular opportunities related to the LLC theme.  </w:t>
            </w:r>
            <w:r>
              <w:rPr>
                <w:rFonts w:ascii="Arial" w:eastAsia="Calibri" w:hAnsi="Arial" w:cs="Arial"/>
                <w:b/>
                <w:sz w:val="20"/>
                <w:szCs w:val="20"/>
              </w:rPr>
              <w:t xml:space="preserve"> </w:t>
            </w:r>
          </w:p>
        </w:tc>
      </w:tr>
      <w:tr w:rsidR="00AA0EBD" w:rsidRPr="00DE27E3" w14:paraId="5FDF541C" w14:textId="77777777" w:rsidTr="008A593E">
        <w:tc>
          <w:tcPr>
            <w:tcW w:w="10060" w:type="dxa"/>
            <w:shd w:val="clear" w:color="auto" w:fill="auto"/>
          </w:tcPr>
          <w:p w14:paraId="3BC64648" w14:textId="77777777" w:rsidR="00AA0EBD" w:rsidRPr="00DE27E3" w:rsidRDefault="00AA0EBD" w:rsidP="00A67D66">
            <w:pPr>
              <w:jc w:val="left"/>
              <w:rPr>
                <w:rFonts w:ascii="Times New Roman" w:eastAsia="Calibri" w:hAnsi="Times New Roman" w:cs="Times New Roman"/>
              </w:rPr>
            </w:pPr>
          </w:p>
          <w:p w14:paraId="4EE03B96" w14:textId="77777777" w:rsidR="00AA0EBD" w:rsidRPr="00DE27E3" w:rsidRDefault="00AA0EBD" w:rsidP="00A67D66">
            <w:pPr>
              <w:jc w:val="left"/>
              <w:rPr>
                <w:rFonts w:ascii="Times New Roman" w:eastAsia="Calibri" w:hAnsi="Times New Roman" w:cs="Times New Roman"/>
              </w:rPr>
            </w:pPr>
          </w:p>
          <w:p w14:paraId="0B5ABA32" w14:textId="3E19F20A" w:rsidR="00AA0EBD" w:rsidRDefault="00AA0EBD" w:rsidP="00A67D66">
            <w:pPr>
              <w:jc w:val="left"/>
              <w:rPr>
                <w:rFonts w:ascii="Times New Roman" w:eastAsia="Calibri" w:hAnsi="Times New Roman" w:cs="Times New Roman"/>
              </w:rPr>
            </w:pPr>
          </w:p>
          <w:p w14:paraId="046744F9" w14:textId="77777777" w:rsidR="009169A0" w:rsidRPr="00DE27E3" w:rsidRDefault="009169A0" w:rsidP="00A67D66">
            <w:pPr>
              <w:jc w:val="left"/>
              <w:rPr>
                <w:rFonts w:ascii="Times New Roman" w:eastAsia="Calibri" w:hAnsi="Times New Roman" w:cs="Times New Roman"/>
              </w:rPr>
            </w:pPr>
          </w:p>
          <w:p w14:paraId="32A5B554" w14:textId="77777777" w:rsidR="00AA0EBD" w:rsidRPr="00DE27E3" w:rsidRDefault="00AA0EBD" w:rsidP="00A67D66">
            <w:pPr>
              <w:jc w:val="left"/>
              <w:rPr>
                <w:rFonts w:ascii="Times New Roman" w:eastAsia="Calibri" w:hAnsi="Times New Roman" w:cs="Times New Roman"/>
              </w:rPr>
            </w:pPr>
          </w:p>
          <w:p w14:paraId="1A2A34F4" w14:textId="77777777" w:rsidR="00AA0EBD" w:rsidRPr="00DE27E3" w:rsidRDefault="00AA0EBD" w:rsidP="00A67D66">
            <w:pPr>
              <w:jc w:val="left"/>
              <w:rPr>
                <w:rFonts w:ascii="Times New Roman" w:eastAsia="Calibri" w:hAnsi="Times New Roman" w:cs="Times New Roman"/>
              </w:rPr>
            </w:pPr>
          </w:p>
          <w:p w14:paraId="603E3B85" w14:textId="77777777" w:rsidR="00AA0EBD" w:rsidRPr="00DE27E3" w:rsidRDefault="00AA0EBD" w:rsidP="00A67D66">
            <w:pPr>
              <w:jc w:val="left"/>
              <w:rPr>
                <w:rFonts w:ascii="Times New Roman" w:eastAsia="Calibri" w:hAnsi="Times New Roman" w:cs="Times New Roman"/>
              </w:rPr>
            </w:pPr>
          </w:p>
          <w:p w14:paraId="4E7E5713" w14:textId="77777777" w:rsidR="00AA0EBD" w:rsidRPr="00DE27E3" w:rsidRDefault="00AA0EBD" w:rsidP="00A67D66">
            <w:pPr>
              <w:jc w:val="left"/>
              <w:rPr>
                <w:rFonts w:ascii="Times New Roman" w:eastAsia="Calibri" w:hAnsi="Times New Roman" w:cs="Times New Roman"/>
                <w:sz w:val="20"/>
                <w:szCs w:val="20"/>
              </w:rPr>
            </w:pPr>
          </w:p>
        </w:tc>
      </w:tr>
    </w:tbl>
    <w:p w14:paraId="15AA98B5" w14:textId="77777777" w:rsidR="00AA0EBD" w:rsidRDefault="00AA0EBD" w:rsidP="00A67D66">
      <w:pPr>
        <w:spacing w:line="240" w:lineRule="auto"/>
        <w:rPr>
          <w:rFonts w:eastAsia="Times New Roman"/>
          <w:b/>
          <w:bCs/>
          <w:color w:val="00000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AA0EBD" w:rsidRPr="00DE27E3" w14:paraId="3E36D18C" w14:textId="77777777" w:rsidTr="008A593E">
        <w:tc>
          <w:tcPr>
            <w:tcW w:w="10060" w:type="dxa"/>
            <w:shd w:val="clear" w:color="auto" w:fill="auto"/>
          </w:tcPr>
          <w:p w14:paraId="4CB105C2" w14:textId="77777777" w:rsidR="00AA0EBD" w:rsidRPr="00DE27E3" w:rsidRDefault="00D4400B" w:rsidP="00A67D66">
            <w:pPr>
              <w:jc w:val="left"/>
              <w:rPr>
                <w:rFonts w:ascii="Arial" w:eastAsia="Calibri" w:hAnsi="Arial" w:cs="Arial"/>
                <w:b/>
                <w:sz w:val="20"/>
                <w:szCs w:val="20"/>
              </w:rPr>
            </w:pPr>
            <w:r>
              <w:rPr>
                <w:rFonts w:ascii="Arial" w:eastAsia="Calibri" w:hAnsi="Arial" w:cs="Arial"/>
                <w:b/>
                <w:sz w:val="20"/>
                <w:szCs w:val="20"/>
              </w:rPr>
              <w:t xml:space="preserve">LLC Common Academic Class: </w:t>
            </w:r>
            <w:r w:rsidR="00AC0200" w:rsidRPr="00AC0200">
              <w:rPr>
                <w:rFonts w:ascii="Arial" w:eastAsia="Calibri" w:hAnsi="Arial" w:cs="Arial"/>
                <w:b/>
                <w:sz w:val="20"/>
                <w:szCs w:val="20"/>
              </w:rPr>
              <w:t>The course should satisfy BCC MI requirements and should not have a prerequisite.</w:t>
            </w:r>
          </w:p>
        </w:tc>
      </w:tr>
      <w:tr w:rsidR="00AA0EBD" w:rsidRPr="00DE27E3" w14:paraId="015F9FE2" w14:textId="77777777" w:rsidTr="008A593E">
        <w:tc>
          <w:tcPr>
            <w:tcW w:w="10060" w:type="dxa"/>
            <w:shd w:val="clear" w:color="auto" w:fill="auto"/>
          </w:tcPr>
          <w:p w14:paraId="5811BB2E" w14:textId="77777777" w:rsidR="00AA0EBD" w:rsidRPr="00DE27E3" w:rsidRDefault="00AA0EBD" w:rsidP="00A67D66">
            <w:pPr>
              <w:jc w:val="left"/>
              <w:rPr>
                <w:rFonts w:ascii="Times New Roman" w:eastAsia="Calibri" w:hAnsi="Times New Roman" w:cs="Times New Roman"/>
              </w:rPr>
            </w:pPr>
          </w:p>
          <w:p w14:paraId="3B46ACF3" w14:textId="77777777" w:rsidR="00D4400B" w:rsidRDefault="00D4400B" w:rsidP="00A67D66">
            <w:pPr>
              <w:jc w:val="left"/>
              <w:rPr>
                <w:rFonts w:ascii="Arial" w:eastAsia="Calibri" w:hAnsi="Arial" w:cs="Arial"/>
                <w:b/>
                <w:sz w:val="20"/>
                <w:szCs w:val="20"/>
              </w:rPr>
            </w:pPr>
            <w:r w:rsidRPr="007D64D0">
              <w:rPr>
                <w:rFonts w:ascii="Arial" w:eastAsia="Calibri" w:hAnsi="Arial" w:cs="Arial"/>
                <w:b/>
                <w:sz w:val="20"/>
                <w:szCs w:val="20"/>
              </w:rPr>
              <w:t>Please list either one course that all students take as a cohort or a common course they all take but in different sections</w:t>
            </w:r>
            <w:r w:rsidR="00776C6E" w:rsidRPr="007D64D0">
              <w:rPr>
                <w:rFonts w:ascii="Arial" w:eastAsia="Calibri" w:hAnsi="Arial" w:cs="Arial"/>
                <w:b/>
                <w:sz w:val="20"/>
                <w:szCs w:val="20"/>
              </w:rPr>
              <w:t>:</w:t>
            </w:r>
          </w:p>
          <w:p w14:paraId="2165CCEE" w14:textId="77777777" w:rsidR="006A55AE" w:rsidRPr="00217BC4" w:rsidRDefault="006A55AE" w:rsidP="00A67D66">
            <w:pPr>
              <w:jc w:val="left"/>
              <w:rPr>
                <w:rFonts w:ascii="Times New Roman" w:eastAsia="Calibri" w:hAnsi="Times New Roman" w:cs="Times New Roman"/>
                <w:sz w:val="24"/>
                <w:szCs w:val="24"/>
              </w:rPr>
            </w:pPr>
          </w:p>
          <w:p w14:paraId="2EDCFB2B" w14:textId="41F8CE9D" w:rsidR="00621039" w:rsidRDefault="00621039" w:rsidP="00A67D66">
            <w:pPr>
              <w:jc w:val="left"/>
              <w:rPr>
                <w:rFonts w:ascii="Arial" w:eastAsia="Calibri" w:hAnsi="Arial" w:cs="Arial"/>
                <w:b/>
                <w:sz w:val="20"/>
                <w:szCs w:val="20"/>
              </w:rPr>
            </w:pPr>
          </w:p>
          <w:p w14:paraId="24E2154A" w14:textId="78B07B04" w:rsidR="00AC0200" w:rsidRDefault="00AC0200" w:rsidP="00A67D66">
            <w:pPr>
              <w:jc w:val="left"/>
              <w:rPr>
                <w:rFonts w:ascii="Arial" w:eastAsia="Calibri" w:hAnsi="Arial" w:cs="Arial"/>
                <w:sz w:val="20"/>
                <w:szCs w:val="20"/>
              </w:rPr>
            </w:pPr>
            <w:r w:rsidRPr="007D64D0">
              <w:rPr>
                <w:rFonts w:ascii="Arial" w:eastAsia="Calibri" w:hAnsi="Arial" w:cs="Arial"/>
                <w:b/>
                <w:sz w:val="20"/>
                <w:szCs w:val="20"/>
              </w:rPr>
              <w:t>If the course needs to be created please note (or n/a)</w:t>
            </w:r>
            <w:r w:rsidR="00AE7809">
              <w:rPr>
                <w:rFonts w:ascii="Arial" w:eastAsia="Calibri" w:hAnsi="Arial" w:cs="Arial"/>
                <w:sz w:val="20"/>
                <w:szCs w:val="20"/>
              </w:rPr>
              <w:t>:</w:t>
            </w:r>
          </w:p>
          <w:p w14:paraId="0124944C" w14:textId="77777777" w:rsidR="00621039" w:rsidRPr="00217BC4" w:rsidRDefault="00621039" w:rsidP="00A67D66">
            <w:pPr>
              <w:jc w:val="left"/>
              <w:rPr>
                <w:rFonts w:ascii="Times New Roman" w:eastAsia="Calibri" w:hAnsi="Times New Roman" w:cs="Times New Roman"/>
                <w:sz w:val="24"/>
                <w:szCs w:val="24"/>
              </w:rPr>
            </w:pPr>
          </w:p>
          <w:p w14:paraId="105789EF" w14:textId="77777777" w:rsidR="00AC0200" w:rsidRPr="007D64D0" w:rsidRDefault="00AC0200" w:rsidP="00A67D66">
            <w:pPr>
              <w:jc w:val="left"/>
              <w:rPr>
                <w:rFonts w:ascii="Arial" w:eastAsia="Calibri" w:hAnsi="Arial" w:cs="Arial"/>
                <w:sz w:val="20"/>
                <w:szCs w:val="20"/>
              </w:rPr>
            </w:pPr>
          </w:p>
          <w:p w14:paraId="09534555" w14:textId="07331C90" w:rsidR="00AC0200" w:rsidRPr="00217BC4" w:rsidRDefault="00776C6E" w:rsidP="00A67D66">
            <w:pPr>
              <w:jc w:val="left"/>
              <w:rPr>
                <w:rFonts w:ascii="Times New Roman" w:eastAsia="Calibri" w:hAnsi="Times New Roman" w:cs="Times New Roman"/>
                <w:sz w:val="24"/>
                <w:szCs w:val="24"/>
              </w:rPr>
            </w:pPr>
            <w:r w:rsidRPr="007D64D0">
              <w:rPr>
                <w:rFonts w:ascii="Arial" w:eastAsia="Calibri" w:hAnsi="Arial" w:cs="Arial"/>
                <w:b/>
                <w:sz w:val="20"/>
                <w:szCs w:val="20"/>
              </w:rPr>
              <w:t xml:space="preserve">If there are other </w:t>
            </w:r>
            <w:r w:rsidR="00AC0200" w:rsidRPr="007D64D0">
              <w:rPr>
                <w:rFonts w:ascii="Arial" w:eastAsia="Calibri" w:hAnsi="Arial" w:cs="Arial"/>
                <w:b/>
                <w:sz w:val="20"/>
                <w:szCs w:val="20"/>
              </w:rPr>
              <w:t>courses that could potentially connect to the theme, please list them</w:t>
            </w:r>
            <w:r w:rsidRPr="007D64D0">
              <w:rPr>
                <w:rFonts w:ascii="Arial" w:eastAsia="Calibri" w:hAnsi="Arial" w:cs="Arial"/>
                <w:b/>
                <w:sz w:val="20"/>
                <w:szCs w:val="20"/>
              </w:rPr>
              <w:t xml:space="preserve"> (or n/a)</w:t>
            </w:r>
            <w:r w:rsidR="00AE7809">
              <w:rPr>
                <w:rFonts w:ascii="Arial" w:eastAsia="Calibri" w:hAnsi="Arial" w:cs="Arial"/>
                <w:b/>
                <w:sz w:val="20"/>
                <w:szCs w:val="20"/>
              </w:rPr>
              <w:t>:</w:t>
            </w:r>
            <w:r w:rsidR="00AC0200" w:rsidRPr="007D64D0">
              <w:rPr>
                <w:rFonts w:ascii="Arial" w:eastAsia="Calibri" w:hAnsi="Arial" w:cs="Arial"/>
                <w:b/>
                <w:sz w:val="20"/>
                <w:szCs w:val="20"/>
              </w:rPr>
              <w:t xml:space="preserve"> </w:t>
            </w:r>
          </w:p>
          <w:p w14:paraId="5A97877F" w14:textId="77777777" w:rsidR="00AA0EBD" w:rsidRPr="00DE27E3" w:rsidRDefault="00AA0EBD" w:rsidP="00A67D66">
            <w:pPr>
              <w:jc w:val="left"/>
              <w:rPr>
                <w:rFonts w:ascii="Times New Roman" w:eastAsia="Calibri" w:hAnsi="Times New Roman" w:cs="Times New Roman"/>
              </w:rPr>
            </w:pPr>
          </w:p>
          <w:p w14:paraId="02360721" w14:textId="77777777" w:rsidR="00AA0EBD" w:rsidRPr="00DE27E3" w:rsidRDefault="00AA0EBD" w:rsidP="00A67D66">
            <w:pPr>
              <w:jc w:val="left"/>
              <w:rPr>
                <w:rFonts w:ascii="Times New Roman" w:eastAsia="Calibri" w:hAnsi="Times New Roman" w:cs="Times New Roman"/>
              </w:rPr>
            </w:pPr>
          </w:p>
          <w:p w14:paraId="6DBC375B" w14:textId="77777777" w:rsidR="00AA0EBD" w:rsidRPr="00DE27E3" w:rsidRDefault="00AA0EBD" w:rsidP="00A67D66">
            <w:pPr>
              <w:jc w:val="left"/>
              <w:rPr>
                <w:rFonts w:ascii="Times New Roman" w:eastAsia="Calibri" w:hAnsi="Times New Roman" w:cs="Times New Roman"/>
              </w:rPr>
            </w:pPr>
          </w:p>
          <w:p w14:paraId="68A48B01" w14:textId="77777777" w:rsidR="00AA0EBD" w:rsidRPr="00DE27E3" w:rsidRDefault="00AA0EBD" w:rsidP="00A67D66">
            <w:pPr>
              <w:jc w:val="left"/>
              <w:rPr>
                <w:rFonts w:ascii="Times New Roman" w:eastAsia="Calibri" w:hAnsi="Times New Roman" w:cs="Times New Roman"/>
              </w:rPr>
            </w:pPr>
          </w:p>
          <w:p w14:paraId="0B759A54" w14:textId="77777777" w:rsidR="00AA0EBD" w:rsidRPr="00DE27E3" w:rsidRDefault="00AA0EBD" w:rsidP="00A67D66">
            <w:pPr>
              <w:jc w:val="left"/>
              <w:rPr>
                <w:rFonts w:ascii="Times New Roman" w:eastAsia="Calibri" w:hAnsi="Times New Roman" w:cs="Times New Roman"/>
              </w:rPr>
            </w:pPr>
          </w:p>
          <w:p w14:paraId="39AE50BF" w14:textId="77777777" w:rsidR="00AA0EBD" w:rsidRPr="00DE27E3" w:rsidRDefault="00AA0EBD" w:rsidP="00A67D66">
            <w:pPr>
              <w:jc w:val="left"/>
              <w:rPr>
                <w:rFonts w:ascii="Times New Roman" w:eastAsia="Calibri" w:hAnsi="Times New Roman" w:cs="Times New Roman"/>
              </w:rPr>
            </w:pPr>
          </w:p>
          <w:p w14:paraId="6F5C8D1F" w14:textId="77777777" w:rsidR="00AA0EBD" w:rsidRPr="00DE27E3" w:rsidRDefault="00AA0EBD" w:rsidP="00A67D66">
            <w:pPr>
              <w:jc w:val="left"/>
              <w:rPr>
                <w:rFonts w:ascii="Times New Roman" w:eastAsia="Calibri" w:hAnsi="Times New Roman" w:cs="Times New Roman"/>
              </w:rPr>
            </w:pPr>
          </w:p>
          <w:p w14:paraId="4C9EC104" w14:textId="77777777" w:rsidR="00AA0EBD" w:rsidRPr="00DE27E3" w:rsidRDefault="00AA0EBD" w:rsidP="00A67D66">
            <w:pPr>
              <w:jc w:val="left"/>
              <w:rPr>
                <w:rFonts w:ascii="Times New Roman" w:eastAsia="Calibri" w:hAnsi="Times New Roman" w:cs="Times New Roman"/>
                <w:sz w:val="20"/>
                <w:szCs w:val="20"/>
              </w:rPr>
            </w:pPr>
          </w:p>
        </w:tc>
      </w:tr>
    </w:tbl>
    <w:p w14:paraId="2597DAB5" w14:textId="77777777" w:rsidR="00AA0EBD" w:rsidRDefault="00AA0EBD" w:rsidP="00A67D66">
      <w:pPr>
        <w:spacing w:line="240" w:lineRule="auto"/>
        <w:rPr>
          <w:rFonts w:eastAsia="Times New Roman"/>
          <w:b/>
          <w:bCs/>
          <w:color w:val="00000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AA0EBD" w:rsidRPr="00DE27E3" w14:paraId="29F14440" w14:textId="77777777" w:rsidTr="00AA0EBD">
        <w:tc>
          <w:tcPr>
            <w:tcW w:w="9340" w:type="dxa"/>
            <w:shd w:val="clear" w:color="auto" w:fill="auto"/>
          </w:tcPr>
          <w:p w14:paraId="4DAE11E4" w14:textId="011B31A2" w:rsidR="00AA0EBD" w:rsidRPr="00720BFA" w:rsidRDefault="00776C6E" w:rsidP="00A67D66">
            <w:pPr>
              <w:jc w:val="left"/>
              <w:rPr>
                <w:rFonts w:ascii="Arial" w:eastAsia="Calibri" w:hAnsi="Arial" w:cs="Arial"/>
                <w:b/>
                <w:sz w:val="20"/>
                <w:szCs w:val="20"/>
              </w:rPr>
            </w:pPr>
            <w:r w:rsidRPr="00DC0ECA">
              <w:rPr>
                <w:rFonts w:ascii="Arial" w:eastAsia="Calibri" w:hAnsi="Arial" w:cs="Arial"/>
                <w:b/>
                <w:sz w:val="20"/>
                <w:szCs w:val="20"/>
              </w:rPr>
              <w:t>How would the LLC build community by enhancing connections among students and faculty/staff</w:t>
            </w:r>
            <w:r w:rsidRPr="00DC0ECA">
              <w:rPr>
                <w:rFonts w:ascii="Arial" w:eastAsia="Calibri" w:hAnsi="Arial" w:cs="Arial"/>
                <w:sz w:val="20"/>
                <w:szCs w:val="20"/>
              </w:rPr>
              <w:t>?</w:t>
            </w:r>
          </w:p>
        </w:tc>
      </w:tr>
      <w:tr w:rsidR="00AA0EBD" w:rsidRPr="00DE27E3" w14:paraId="36FC347F" w14:textId="77777777" w:rsidTr="00AA0EBD">
        <w:tc>
          <w:tcPr>
            <w:tcW w:w="9340" w:type="dxa"/>
            <w:shd w:val="clear" w:color="auto" w:fill="auto"/>
          </w:tcPr>
          <w:p w14:paraId="27D41EB9" w14:textId="77777777" w:rsidR="00AA0EBD" w:rsidRPr="00DE27E3" w:rsidRDefault="00AA0EBD" w:rsidP="00A67D66">
            <w:pPr>
              <w:jc w:val="left"/>
              <w:rPr>
                <w:rFonts w:ascii="Times New Roman" w:eastAsia="Calibri" w:hAnsi="Times New Roman" w:cs="Times New Roman"/>
              </w:rPr>
            </w:pPr>
          </w:p>
          <w:p w14:paraId="0FAB6006" w14:textId="77777777" w:rsidR="00AA0EBD" w:rsidRPr="00217BC4" w:rsidRDefault="00AA0EBD" w:rsidP="00A67D66">
            <w:pPr>
              <w:jc w:val="left"/>
              <w:rPr>
                <w:rFonts w:ascii="Times New Roman" w:eastAsia="Calibri" w:hAnsi="Times New Roman" w:cs="Times New Roman"/>
                <w:sz w:val="24"/>
                <w:szCs w:val="24"/>
              </w:rPr>
            </w:pPr>
          </w:p>
          <w:p w14:paraId="3C8F7E3A" w14:textId="77777777" w:rsidR="00AA0EBD" w:rsidRPr="00DE27E3" w:rsidRDefault="00AA0EBD" w:rsidP="00A67D66">
            <w:pPr>
              <w:jc w:val="left"/>
              <w:rPr>
                <w:rFonts w:ascii="Times New Roman" w:eastAsia="Calibri" w:hAnsi="Times New Roman" w:cs="Times New Roman"/>
              </w:rPr>
            </w:pPr>
          </w:p>
          <w:p w14:paraId="67EA4BD0" w14:textId="77777777" w:rsidR="00AA0EBD" w:rsidRPr="00DE27E3" w:rsidRDefault="00AA0EBD" w:rsidP="00A67D66">
            <w:pPr>
              <w:jc w:val="left"/>
              <w:rPr>
                <w:rFonts w:ascii="Times New Roman" w:eastAsia="Calibri" w:hAnsi="Times New Roman" w:cs="Times New Roman"/>
              </w:rPr>
            </w:pPr>
          </w:p>
          <w:p w14:paraId="226B551D" w14:textId="77777777" w:rsidR="00AA0EBD" w:rsidRPr="00DE27E3" w:rsidRDefault="00AA0EBD" w:rsidP="00A67D66">
            <w:pPr>
              <w:jc w:val="left"/>
              <w:rPr>
                <w:rFonts w:ascii="Times New Roman" w:eastAsia="Calibri" w:hAnsi="Times New Roman" w:cs="Times New Roman"/>
              </w:rPr>
            </w:pPr>
          </w:p>
          <w:p w14:paraId="0AACF841" w14:textId="77777777" w:rsidR="00AA0EBD" w:rsidRPr="00DE27E3" w:rsidRDefault="00AA0EBD" w:rsidP="00A67D66">
            <w:pPr>
              <w:jc w:val="left"/>
              <w:rPr>
                <w:rFonts w:ascii="Times New Roman" w:eastAsia="Calibri" w:hAnsi="Times New Roman" w:cs="Times New Roman"/>
              </w:rPr>
            </w:pPr>
          </w:p>
          <w:p w14:paraId="28BC8A5D" w14:textId="77777777" w:rsidR="00AA0EBD" w:rsidRPr="00DE27E3" w:rsidRDefault="00AA0EBD" w:rsidP="00A67D66">
            <w:pPr>
              <w:jc w:val="left"/>
              <w:rPr>
                <w:rFonts w:ascii="Times New Roman" w:eastAsia="Calibri" w:hAnsi="Times New Roman" w:cs="Times New Roman"/>
              </w:rPr>
            </w:pPr>
          </w:p>
          <w:p w14:paraId="10E83314" w14:textId="77777777" w:rsidR="00AA0EBD" w:rsidRPr="00DE27E3" w:rsidRDefault="00AA0EBD" w:rsidP="00A67D66">
            <w:pPr>
              <w:jc w:val="left"/>
              <w:rPr>
                <w:rFonts w:ascii="Times New Roman" w:eastAsia="Calibri" w:hAnsi="Times New Roman" w:cs="Times New Roman"/>
                <w:sz w:val="20"/>
                <w:szCs w:val="20"/>
              </w:rPr>
            </w:pPr>
          </w:p>
        </w:tc>
      </w:tr>
    </w:tbl>
    <w:p w14:paraId="0476C8C1" w14:textId="77777777" w:rsidR="00AA0EBD" w:rsidRDefault="00AA0EBD" w:rsidP="00A67D66">
      <w:pPr>
        <w:spacing w:line="240" w:lineRule="auto"/>
        <w:rPr>
          <w:rFonts w:eastAsia="Times New Roman"/>
          <w:b/>
          <w:bCs/>
          <w:color w:val="000000"/>
        </w:rPr>
      </w:pPr>
    </w:p>
    <w:p w14:paraId="5C0034B5" w14:textId="08CDC80C" w:rsidR="00AA0EBD" w:rsidRDefault="00AA0EBD" w:rsidP="00A67D66">
      <w:pPr>
        <w:spacing w:line="240" w:lineRule="auto"/>
        <w:rPr>
          <w:rFonts w:eastAsia="Times New Roman"/>
          <w:b/>
          <w:bCs/>
          <w:color w:val="000000"/>
        </w:rPr>
      </w:pPr>
    </w:p>
    <w:p w14:paraId="598021B1" w14:textId="22E7CB40" w:rsidR="009169A0" w:rsidRDefault="00972F39" w:rsidP="00A67D66">
      <w:pPr>
        <w:spacing w:line="240" w:lineRule="auto"/>
        <w:rPr>
          <w:rFonts w:eastAsia="Times New Roman"/>
          <w:b/>
          <w:bCs/>
          <w:color w:val="000000"/>
        </w:rPr>
      </w:pPr>
      <w:r>
        <w:rPr>
          <w:rFonts w:eastAsia="Times New Roman"/>
          <w:b/>
          <w:bCs/>
          <w:color w:val="000000"/>
        </w:rPr>
        <w:br/>
      </w:r>
    </w:p>
    <w:p w14:paraId="4CF8E6DD" w14:textId="77777777" w:rsidR="009169A0" w:rsidRDefault="009169A0" w:rsidP="00A67D66">
      <w:pPr>
        <w:spacing w:line="240" w:lineRule="auto"/>
        <w:rPr>
          <w:rFonts w:eastAsia="Times New Roman"/>
          <w:b/>
          <w:bCs/>
          <w:color w:val="00000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AA0EBD" w:rsidRPr="00DE27E3" w14:paraId="164000FD" w14:textId="77777777" w:rsidTr="00B902DE">
        <w:trPr>
          <w:trHeight w:val="628"/>
        </w:trPr>
        <w:tc>
          <w:tcPr>
            <w:tcW w:w="9340" w:type="dxa"/>
            <w:shd w:val="clear" w:color="auto" w:fill="auto"/>
          </w:tcPr>
          <w:p w14:paraId="0EF2DE1F" w14:textId="77777777" w:rsidR="00AA0EBD" w:rsidRPr="00720BFA" w:rsidRDefault="00B902DE" w:rsidP="00821878">
            <w:pPr>
              <w:jc w:val="left"/>
              <w:rPr>
                <w:rFonts w:ascii="Arial" w:eastAsia="Calibri" w:hAnsi="Arial" w:cs="Arial"/>
                <w:b/>
                <w:sz w:val="20"/>
                <w:szCs w:val="20"/>
              </w:rPr>
            </w:pPr>
            <w:r w:rsidRPr="00DC0ECA">
              <w:rPr>
                <w:rFonts w:ascii="Arial" w:eastAsia="Calibri" w:hAnsi="Arial" w:cs="Arial"/>
                <w:b/>
                <w:sz w:val="20"/>
                <w:szCs w:val="20"/>
              </w:rPr>
              <w:t>Are there any other departments/offices, LLCs, initiatives or resources on campus</w:t>
            </w:r>
            <w:r w:rsidR="00751F21" w:rsidRPr="00DC0ECA">
              <w:rPr>
                <w:rFonts w:ascii="Arial" w:eastAsia="Calibri" w:hAnsi="Arial" w:cs="Arial"/>
                <w:b/>
                <w:sz w:val="20"/>
                <w:szCs w:val="20"/>
              </w:rPr>
              <w:t xml:space="preserve"> or in the community</w:t>
            </w:r>
            <w:r w:rsidRPr="00DC0ECA">
              <w:rPr>
                <w:rFonts w:ascii="Arial" w:eastAsia="Calibri" w:hAnsi="Arial" w:cs="Arial"/>
                <w:b/>
                <w:sz w:val="20"/>
                <w:szCs w:val="20"/>
              </w:rPr>
              <w:t xml:space="preserve"> that would complement and/or compete with this LLC</w:t>
            </w:r>
            <w:r w:rsidR="007D64D0" w:rsidRPr="00DC0ECA">
              <w:rPr>
                <w:rFonts w:ascii="Arial" w:eastAsia="Calibri" w:hAnsi="Arial" w:cs="Arial"/>
                <w:b/>
                <w:sz w:val="20"/>
                <w:szCs w:val="20"/>
              </w:rPr>
              <w:t xml:space="preserve">? </w:t>
            </w:r>
            <w:r w:rsidR="00A02A3A" w:rsidRPr="00DC0ECA">
              <w:rPr>
                <w:rFonts w:ascii="Arial" w:eastAsia="Calibri" w:hAnsi="Arial" w:cs="Arial"/>
                <w:b/>
                <w:sz w:val="20"/>
                <w:szCs w:val="20"/>
              </w:rPr>
              <w:t>Please note sources of</w:t>
            </w:r>
            <w:r w:rsidRPr="00DC0ECA">
              <w:rPr>
                <w:rFonts w:ascii="Arial" w:eastAsia="Calibri" w:hAnsi="Arial" w:cs="Arial"/>
                <w:b/>
                <w:sz w:val="20"/>
                <w:szCs w:val="20"/>
              </w:rPr>
              <w:t xml:space="preserve"> potential collaboration</w:t>
            </w:r>
            <w:r w:rsidR="00A02A3A" w:rsidRPr="00DC0ECA">
              <w:rPr>
                <w:rFonts w:ascii="Arial" w:eastAsia="Calibri" w:hAnsi="Arial" w:cs="Arial"/>
                <w:sz w:val="20"/>
                <w:szCs w:val="20"/>
              </w:rPr>
              <w:t>.</w:t>
            </w:r>
          </w:p>
        </w:tc>
      </w:tr>
      <w:tr w:rsidR="00AA0EBD" w:rsidRPr="00DE27E3" w14:paraId="7752DE72" w14:textId="77777777" w:rsidTr="00AA0EBD">
        <w:tc>
          <w:tcPr>
            <w:tcW w:w="9340" w:type="dxa"/>
            <w:shd w:val="clear" w:color="auto" w:fill="auto"/>
          </w:tcPr>
          <w:p w14:paraId="3072A674" w14:textId="77777777" w:rsidR="00AA0EBD" w:rsidRPr="00DE27E3" w:rsidRDefault="00AA0EBD" w:rsidP="00B902DE">
            <w:pPr>
              <w:jc w:val="left"/>
              <w:rPr>
                <w:rFonts w:ascii="Times New Roman" w:eastAsia="Calibri" w:hAnsi="Times New Roman" w:cs="Times New Roman"/>
              </w:rPr>
            </w:pPr>
          </w:p>
          <w:p w14:paraId="396880FD" w14:textId="77777777" w:rsidR="00AA0EBD" w:rsidRPr="00217BC4" w:rsidRDefault="00AA0EBD" w:rsidP="00B902DE">
            <w:pPr>
              <w:jc w:val="left"/>
              <w:rPr>
                <w:rFonts w:ascii="Times New Roman" w:eastAsia="Calibri" w:hAnsi="Times New Roman" w:cs="Times New Roman"/>
                <w:sz w:val="24"/>
                <w:szCs w:val="24"/>
              </w:rPr>
            </w:pPr>
          </w:p>
          <w:p w14:paraId="7929435F" w14:textId="77777777" w:rsidR="00AA0EBD" w:rsidRPr="00DE27E3" w:rsidRDefault="00AA0EBD" w:rsidP="00B902DE">
            <w:pPr>
              <w:jc w:val="left"/>
              <w:rPr>
                <w:rFonts w:ascii="Times New Roman" w:eastAsia="Calibri" w:hAnsi="Times New Roman" w:cs="Times New Roman"/>
              </w:rPr>
            </w:pPr>
          </w:p>
          <w:p w14:paraId="3F0A8F12" w14:textId="77777777" w:rsidR="00AA0EBD" w:rsidRPr="00DE27E3" w:rsidRDefault="00AA0EBD" w:rsidP="00B902DE">
            <w:pPr>
              <w:jc w:val="left"/>
              <w:rPr>
                <w:rFonts w:ascii="Times New Roman" w:eastAsia="Calibri" w:hAnsi="Times New Roman" w:cs="Times New Roman"/>
              </w:rPr>
            </w:pPr>
          </w:p>
          <w:p w14:paraId="131F6D40" w14:textId="77777777" w:rsidR="00AA0EBD" w:rsidRPr="00DE27E3" w:rsidRDefault="00AA0EBD" w:rsidP="00B902DE">
            <w:pPr>
              <w:jc w:val="left"/>
              <w:rPr>
                <w:rFonts w:ascii="Times New Roman" w:eastAsia="Calibri" w:hAnsi="Times New Roman" w:cs="Times New Roman"/>
              </w:rPr>
            </w:pPr>
          </w:p>
          <w:p w14:paraId="37AEDD35" w14:textId="77777777" w:rsidR="00AA0EBD" w:rsidRPr="00DE27E3" w:rsidRDefault="00AA0EBD" w:rsidP="00B902DE">
            <w:pPr>
              <w:jc w:val="left"/>
              <w:rPr>
                <w:rFonts w:ascii="Times New Roman" w:eastAsia="Calibri" w:hAnsi="Times New Roman" w:cs="Times New Roman"/>
              </w:rPr>
            </w:pPr>
          </w:p>
          <w:p w14:paraId="4A69137E" w14:textId="77777777" w:rsidR="00AA0EBD" w:rsidRPr="00DE27E3" w:rsidRDefault="00AA0EBD" w:rsidP="00B902DE">
            <w:pPr>
              <w:jc w:val="left"/>
              <w:rPr>
                <w:rFonts w:ascii="Times New Roman" w:eastAsia="Calibri" w:hAnsi="Times New Roman" w:cs="Times New Roman"/>
              </w:rPr>
            </w:pPr>
          </w:p>
          <w:p w14:paraId="59DFBC97" w14:textId="77777777" w:rsidR="00AA0EBD" w:rsidRPr="00DE27E3" w:rsidRDefault="00AA0EBD" w:rsidP="00B902DE">
            <w:pPr>
              <w:jc w:val="left"/>
              <w:rPr>
                <w:rFonts w:ascii="Times New Roman" w:eastAsia="Calibri" w:hAnsi="Times New Roman" w:cs="Times New Roman"/>
                <w:sz w:val="20"/>
                <w:szCs w:val="20"/>
              </w:rPr>
            </w:pPr>
          </w:p>
        </w:tc>
      </w:tr>
    </w:tbl>
    <w:p w14:paraId="412CA357" w14:textId="4F2B80C9" w:rsidR="00AA0EBD" w:rsidRDefault="00AA0EBD" w:rsidP="00A67D66">
      <w:pPr>
        <w:spacing w:line="240" w:lineRule="auto"/>
        <w:rPr>
          <w:rFonts w:eastAsia="Times New Roman"/>
          <w:b/>
          <w:bCs/>
          <w:color w:val="00000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284E90" w:rsidRPr="00DE27E3" w14:paraId="6980E93B" w14:textId="77777777" w:rsidTr="008A593E">
        <w:trPr>
          <w:trHeight w:val="628"/>
        </w:trPr>
        <w:tc>
          <w:tcPr>
            <w:tcW w:w="9340" w:type="dxa"/>
            <w:shd w:val="clear" w:color="auto" w:fill="auto"/>
          </w:tcPr>
          <w:p w14:paraId="30A949CC" w14:textId="4CEA73D6" w:rsidR="00284E90" w:rsidRPr="009169A0" w:rsidRDefault="00AE7809" w:rsidP="00DC0ECA">
            <w:pPr>
              <w:jc w:val="left"/>
              <w:rPr>
                <w:rFonts w:ascii="Arial" w:eastAsia="Calibri" w:hAnsi="Arial" w:cs="Arial"/>
                <w:b/>
                <w:sz w:val="20"/>
                <w:szCs w:val="20"/>
              </w:rPr>
            </w:pPr>
            <w:r>
              <w:rPr>
                <w:rFonts w:ascii="Arial" w:eastAsia="Calibri" w:hAnsi="Arial" w:cs="Arial"/>
                <w:b/>
                <w:sz w:val="20"/>
                <w:szCs w:val="20"/>
              </w:rPr>
              <w:t>Because</w:t>
            </w:r>
            <w:r w:rsidR="00284E90" w:rsidRPr="009169A0">
              <w:rPr>
                <w:rFonts w:ascii="Arial" w:eastAsia="Calibri" w:hAnsi="Arial" w:cs="Arial"/>
                <w:b/>
                <w:sz w:val="20"/>
                <w:szCs w:val="20"/>
              </w:rPr>
              <w:t xml:space="preserve"> this is a seed initiative, we welcome your input on how to craft a sustainable LLC. </w:t>
            </w:r>
            <w:r w:rsidR="00252108" w:rsidRPr="009169A0">
              <w:rPr>
                <w:rFonts w:ascii="Arial" w:eastAsia="Calibri" w:hAnsi="Arial" w:cs="Arial"/>
                <w:b/>
                <w:sz w:val="20"/>
                <w:szCs w:val="20"/>
              </w:rPr>
              <w:t>If</w:t>
            </w:r>
            <w:r w:rsidR="00284E90" w:rsidRPr="009169A0">
              <w:rPr>
                <w:rFonts w:ascii="Arial" w:eastAsia="Calibri" w:hAnsi="Arial" w:cs="Arial"/>
                <w:b/>
                <w:sz w:val="20"/>
                <w:szCs w:val="20"/>
              </w:rPr>
              <w:t xml:space="preserve"> this seeded pilot project proves successful (e.g., advances enrollment, retention, and</w:t>
            </w:r>
            <w:r w:rsidR="00252108" w:rsidRPr="009169A0">
              <w:rPr>
                <w:rFonts w:ascii="Arial" w:eastAsia="Calibri" w:hAnsi="Arial" w:cs="Arial"/>
                <w:b/>
                <w:sz w:val="20"/>
                <w:szCs w:val="20"/>
              </w:rPr>
              <w:t>/or</w:t>
            </w:r>
            <w:r w:rsidR="00284E90" w:rsidRPr="009169A0">
              <w:rPr>
                <w:rFonts w:ascii="Arial" w:eastAsia="Calibri" w:hAnsi="Arial" w:cs="Arial"/>
                <w:b/>
                <w:sz w:val="20"/>
                <w:szCs w:val="20"/>
              </w:rPr>
              <w:t xml:space="preserve"> creat</w:t>
            </w:r>
            <w:r w:rsidR="00252108" w:rsidRPr="009169A0">
              <w:rPr>
                <w:rFonts w:ascii="Arial" w:eastAsia="Calibri" w:hAnsi="Arial" w:cs="Arial"/>
                <w:b/>
                <w:sz w:val="20"/>
                <w:szCs w:val="20"/>
              </w:rPr>
              <w:t>es</w:t>
            </w:r>
            <w:r w:rsidR="00284E90" w:rsidRPr="009169A0">
              <w:rPr>
                <w:rFonts w:ascii="Arial" w:eastAsia="Calibri" w:hAnsi="Arial" w:cs="Arial"/>
                <w:b/>
                <w:sz w:val="20"/>
                <w:szCs w:val="20"/>
              </w:rPr>
              <w:t xml:space="preserve"> a welcoming environment)</w:t>
            </w:r>
            <w:r w:rsidR="00252108" w:rsidRPr="009169A0">
              <w:rPr>
                <w:rFonts w:ascii="Arial" w:eastAsia="Calibri" w:hAnsi="Arial" w:cs="Arial"/>
                <w:b/>
                <w:sz w:val="20"/>
                <w:szCs w:val="20"/>
              </w:rPr>
              <w:t>,</w:t>
            </w:r>
            <w:r w:rsidR="00284E90" w:rsidRPr="009169A0">
              <w:rPr>
                <w:rFonts w:ascii="Arial" w:eastAsia="Calibri" w:hAnsi="Arial" w:cs="Arial"/>
                <w:b/>
                <w:sz w:val="20"/>
                <w:szCs w:val="20"/>
              </w:rPr>
              <w:t xml:space="preserve"> to what extent do you anticipate support</w:t>
            </w:r>
            <w:r w:rsidR="00DC0ECA" w:rsidRPr="009169A0">
              <w:rPr>
                <w:rFonts w:ascii="Arial" w:eastAsia="Calibri" w:hAnsi="Arial" w:cs="Arial"/>
                <w:b/>
                <w:sz w:val="20"/>
                <w:szCs w:val="20"/>
              </w:rPr>
              <w:t xml:space="preserve"> from academic units </w:t>
            </w:r>
            <w:r w:rsidR="00284E90" w:rsidRPr="009169A0">
              <w:rPr>
                <w:rFonts w:ascii="Arial" w:eastAsia="Calibri" w:hAnsi="Arial" w:cs="Arial"/>
                <w:b/>
                <w:sz w:val="20"/>
                <w:szCs w:val="20"/>
              </w:rPr>
              <w:t>for sustaining the LLC?  When accounting for those relatively modest resource needs, do gaps exist?</w:t>
            </w:r>
          </w:p>
        </w:tc>
      </w:tr>
      <w:tr w:rsidR="00284E90" w:rsidRPr="00DE27E3" w14:paraId="06DBF7F3" w14:textId="77777777" w:rsidTr="008A593E">
        <w:tc>
          <w:tcPr>
            <w:tcW w:w="9340" w:type="dxa"/>
            <w:shd w:val="clear" w:color="auto" w:fill="auto"/>
          </w:tcPr>
          <w:p w14:paraId="11805946" w14:textId="77777777" w:rsidR="00284E90" w:rsidRPr="00DE27E3" w:rsidRDefault="00284E90" w:rsidP="008A593E">
            <w:pPr>
              <w:jc w:val="left"/>
              <w:rPr>
                <w:rFonts w:ascii="Times New Roman" w:eastAsia="Calibri" w:hAnsi="Times New Roman" w:cs="Times New Roman"/>
              </w:rPr>
            </w:pPr>
          </w:p>
          <w:p w14:paraId="03ED87EF" w14:textId="77777777" w:rsidR="00284E90" w:rsidRPr="00217BC4" w:rsidRDefault="00284E90" w:rsidP="008A593E">
            <w:pPr>
              <w:jc w:val="left"/>
              <w:rPr>
                <w:rFonts w:ascii="Times New Roman" w:eastAsia="Calibri" w:hAnsi="Times New Roman" w:cs="Times New Roman"/>
                <w:sz w:val="24"/>
                <w:szCs w:val="24"/>
              </w:rPr>
            </w:pPr>
          </w:p>
          <w:p w14:paraId="4A848376" w14:textId="77777777" w:rsidR="00284E90" w:rsidRPr="00DE27E3" w:rsidRDefault="00284E90" w:rsidP="008A593E">
            <w:pPr>
              <w:jc w:val="left"/>
              <w:rPr>
                <w:rFonts w:ascii="Times New Roman" w:eastAsia="Calibri" w:hAnsi="Times New Roman" w:cs="Times New Roman"/>
              </w:rPr>
            </w:pPr>
          </w:p>
          <w:p w14:paraId="58B42314" w14:textId="77777777" w:rsidR="00284E90" w:rsidRPr="00DE27E3" w:rsidRDefault="00284E90" w:rsidP="008A593E">
            <w:pPr>
              <w:jc w:val="left"/>
              <w:rPr>
                <w:rFonts w:ascii="Times New Roman" w:eastAsia="Calibri" w:hAnsi="Times New Roman" w:cs="Times New Roman"/>
              </w:rPr>
            </w:pPr>
          </w:p>
          <w:p w14:paraId="11B28E9C" w14:textId="77777777" w:rsidR="00284E90" w:rsidRPr="00DE27E3" w:rsidRDefault="00284E90" w:rsidP="008A593E">
            <w:pPr>
              <w:jc w:val="left"/>
              <w:rPr>
                <w:rFonts w:ascii="Times New Roman" w:eastAsia="Calibri" w:hAnsi="Times New Roman" w:cs="Times New Roman"/>
              </w:rPr>
            </w:pPr>
          </w:p>
          <w:p w14:paraId="0A15B012" w14:textId="77777777" w:rsidR="00284E90" w:rsidRPr="00DE27E3" w:rsidRDefault="00284E90" w:rsidP="008A593E">
            <w:pPr>
              <w:jc w:val="left"/>
              <w:rPr>
                <w:rFonts w:ascii="Times New Roman" w:eastAsia="Calibri" w:hAnsi="Times New Roman" w:cs="Times New Roman"/>
              </w:rPr>
            </w:pPr>
          </w:p>
          <w:p w14:paraId="7D105B42" w14:textId="77777777" w:rsidR="00284E90" w:rsidRPr="00DE27E3" w:rsidRDefault="00284E90" w:rsidP="008A593E">
            <w:pPr>
              <w:jc w:val="left"/>
              <w:rPr>
                <w:rFonts w:ascii="Times New Roman" w:eastAsia="Calibri" w:hAnsi="Times New Roman" w:cs="Times New Roman"/>
              </w:rPr>
            </w:pPr>
          </w:p>
          <w:p w14:paraId="7F65FE5B" w14:textId="77777777" w:rsidR="00284E90" w:rsidRPr="00DE27E3" w:rsidRDefault="00284E90" w:rsidP="008A593E">
            <w:pPr>
              <w:jc w:val="left"/>
              <w:rPr>
                <w:rFonts w:ascii="Times New Roman" w:eastAsia="Calibri" w:hAnsi="Times New Roman" w:cs="Times New Roman"/>
                <w:sz w:val="20"/>
                <w:szCs w:val="20"/>
              </w:rPr>
            </w:pPr>
          </w:p>
        </w:tc>
      </w:tr>
    </w:tbl>
    <w:p w14:paraId="52F89136" w14:textId="24E79791" w:rsidR="00284E90" w:rsidRDefault="00284E90" w:rsidP="00A67D66">
      <w:pPr>
        <w:spacing w:line="240" w:lineRule="auto"/>
        <w:rPr>
          <w:rFonts w:eastAsia="Times New Roman"/>
          <w:b/>
          <w:bCs/>
          <w:color w:val="000000"/>
        </w:rPr>
      </w:pPr>
    </w:p>
    <w:p w14:paraId="6883180B" w14:textId="77777777" w:rsidR="00AA0EBD" w:rsidRDefault="00AA0EBD" w:rsidP="00A67D66">
      <w:pPr>
        <w:spacing w:line="240" w:lineRule="auto"/>
        <w:rPr>
          <w:rFonts w:eastAsia="Times New Roman"/>
          <w:b/>
          <w:bCs/>
          <w:color w:val="000000"/>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AA0EBD" w:rsidRPr="00DE27E3" w14:paraId="5B8B3DE1" w14:textId="77777777" w:rsidTr="008A593E">
        <w:tc>
          <w:tcPr>
            <w:tcW w:w="10060" w:type="dxa"/>
            <w:shd w:val="clear" w:color="auto" w:fill="auto"/>
          </w:tcPr>
          <w:p w14:paraId="083E5D3A" w14:textId="77777777" w:rsidR="00AA0EBD" w:rsidRPr="00DE27E3" w:rsidRDefault="00B902DE" w:rsidP="00821878">
            <w:pPr>
              <w:jc w:val="left"/>
              <w:rPr>
                <w:rFonts w:ascii="Arial" w:eastAsia="Calibri" w:hAnsi="Arial" w:cs="Arial"/>
                <w:b/>
                <w:sz w:val="20"/>
                <w:szCs w:val="20"/>
              </w:rPr>
            </w:pPr>
            <w:r w:rsidRPr="00B902DE">
              <w:rPr>
                <w:rFonts w:ascii="Arial" w:eastAsia="Calibri" w:hAnsi="Arial" w:cs="Arial"/>
                <w:b/>
                <w:sz w:val="20"/>
                <w:szCs w:val="20"/>
              </w:rPr>
              <w:t>Please provide evidence for student input and/or student interest in the proposed theme (e.g., student organizations, enrollment data, etc.). </w:t>
            </w:r>
          </w:p>
        </w:tc>
      </w:tr>
      <w:tr w:rsidR="00AA0EBD" w:rsidRPr="00DE27E3" w14:paraId="475756C5" w14:textId="77777777" w:rsidTr="008A593E">
        <w:tc>
          <w:tcPr>
            <w:tcW w:w="10060" w:type="dxa"/>
            <w:shd w:val="clear" w:color="auto" w:fill="auto"/>
          </w:tcPr>
          <w:p w14:paraId="07D1C958" w14:textId="77777777" w:rsidR="00AA0EBD" w:rsidRPr="00217BC4" w:rsidRDefault="00AA0EBD" w:rsidP="00B902DE">
            <w:pPr>
              <w:jc w:val="left"/>
              <w:rPr>
                <w:rFonts w:ascii="Times New Roman" w:eastAsia="Calibri" w:hAnsi="Times New Roman" w:cs="Times New Roman"/>
                <w:sz w:val="24"/>
                <w:szCs w:val="24"/>
              </w:rPr>
            </w:pPr>
          </w:p>
          <w:p w14:paraId="1625D7F7" w14:textId="77777777" w:rsidR="00AA0EBD" w:rsidRPr="00DE27E3" w:rsidRDefault="00AA0EBD" w:rsidP="00B902DE">
            <w:pPr>
              <w:jc w:val="left"/>
              <w:rPr>
                <w:rFonts w:ascii="Times New Roman" w:eastAsia="Calibri" w:hAnsi="Times New Roman" w:cs="Times New Roman"/>
              </w:rPr>
            </w:pPr>
          </w:p>
          <w:p w14:paraId="44DACB8A" w14:textId="095C1E4A" w:rsidR="00AA0EBD" w:rsidRPr="00DE27E3" w:rsidRDefault="00AA0EBD" w:rsidP="00B902DE">
            <w:pPr>
              <w:jc w:val="left"/>
              <w:rPr>
                <w:rFonts w:ascii="Times New Roman" w:eastAsia="Calibri" w:hAnsi="Times New Roman" w:cs="Times New Roman"/>
              </w:rPr>
            </w:pPr>
          </w:p>
          <w:p w14:paraId="18BF3870" w14:textId="77777777" w:rsidR="00AA0EBD" w:rsidRDefault="00AA0EBD" w:rsidP="00B902DE">
            <w:pPr>
              <w:jc w:val="left"/>
              <w:rPr>
                <w:rFonts w:ascii="Times New Roman" w:eastAsia="Calibri" w:hAnsi="Times New Roman" w:cs="Times New Roman"/>
              </w:rPr>
            </w:pPr>
          </w:p>
          <w:p w14:paraId="7AE4E937" w14:textId="77777777" w:rsidR="008C18E9" w:rsidRPr="00DE27E3" w:rsidRDefault="008C18E9" w:rsidP="00B902DE">
            <w:pPr>
              <w:jc w:val="left"/>
              <w:rPr>
                <w:rFonts w:ascii="Times New Roman" w:eastAsia="Calibri" w:hAnsi="Times New Roman" w:cs="Times New Roman"/>
              </w:rPr>
            </w:pPr>
          </w:p>
          <w:p w14:paraId="3AD3DC97" w14:textId="77777777" w:rsidR="00AA0EBD" w:rsidRPr="00DE27E3" w:rsidRDefault="00AA0EBD" w:rsidP="00B902DE">
            <w:pPr>
              <w:jc w:val="left"/>
              <w:rPr>
                <w:rFonts w:ascii="Times New Roman" w:eastAsia="Calibri" w:hAnsi="Times New Roman" w:cs="Times New Roman"/>
              </w:rPr>
            </w:pPr>
          </w:p>
          <w:p w14:paraId="6CC25F33" w14:textId="77777777" w:rsidR="00AA0EBD" w:rsidRPr="00DE27E3" w:rsidRDefault="00AA0EBD" w:rsidP="00B902DE">
            <w:pPr>
              <w:jc w:val="left"/>
              <w:rPr>
                <w:rFonts w:ascii="Times New Roman" w:eastAsia="Calibri" w:hAnsi="Times New Roman" w:cs="Times New Roman"/>
              </w:rPr>
            </w:pPr>
          </w:p>
          <w:p w14:paraId="0920B89F" w14:textId="77777777" w:rsidR="00AA0EBD" w:rsidRPr="00DE27E3" w:rsidRDefault="00AA0EBD" w:rsidP="00B902DE">
            <w:pPr>
              <w:jc w:val="left"/>
              <w:rPr>
                <w:rFonts w:ascii="Times New Roman" w:eastAsia="Calibri" w:hAnsi="Times New Roman" w:cs="Times New Roman"/>
                <w:sz w:val="20"/>
                <w:szCs w:val="20"/>
              </w:rPr>
            </w:pPr>
          </w:p>
        </w:tc>
      </w:tr>
    </w:tbl>
    <w:p w14:paraId="7CA8A771" w14:textId="582827C3" w:rsidR="00B84EE4" w:rsidRDefault="00B84EE4" w:rsidP="00A67D66">
      <w:pPr>
        <w:rPr>
          <w:rFonts w:ascii="Calibri" w:eastAsia="Calibri" w:hAnsi="Calibri" w:cs="Calibri"/>
          <w:b/>
        </w:rPr>
      </w:pPr>
    </w:p>
    <w:tbl>
      <w:tblPr>
        <w:tblStyle w:val="TableGrid2"/>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B84EE4" w:rsidRPr="00BB0C42" w14:paraId="381DF630" w14:textId="77777777" w:rsidTr="00FA3ED5">
        <w:tc>
          <w:tcPr>
            <w:tcW w:w="9340" w:type="dxa"/>
            <w:shd w:val="clear" w:color="auto" w:fill="auto"/>
          </w:tcPr>
          <w:p w14:paraId="28008C95" w14:textId="53FD8A99" w:rsidR="00B84EE4" w:rsidRPr="00BB0C42" w:rsidRDefault="00B84EE4" w:rsidP="00B84EE4">
            <w:pPr>
              <w:jc w:val="left"/>
              <w:rPr>
                <w:rFonts w:ascii="Cambria" w:hAnsi="Cambria" w:cs="Arial"/>
                <w:b/>
                <w:lang w:val="en"/>
              </w:rPr>
            </w:pPr>
            <w:r w:rsidRPr="00B84EE4">
              <w:rPr>
                <w:rFonts w:ascii="Arial" w:eastAsia="Calibri" w:hAnsi="Arial" w:cs="Arial"/>
                <w:b/>
                <w:sz w:val="20"/>
                <w:szCs w:val="20"/>
              </w:rPr>
              <w:t>S</w:t>
            </w:r>
            <w:r>
              <w:rPr>
                <w:rFonts w:ascii="Arial" w:eastAsia="Calibri" w:hAnsi="Arial" w:cs="Arial"/>
                <w:b/>
                <w:sz w:val="20"/>
                <w:szCs w:val="20"/>
              </w:rPr>
              <w:t xml:space="preserve">ignatures </w:t>
            </w:r>
            <w:r w:rsidRPr="00B84EE4">
              <w:rPr>
                <w:rFonts w:ascii="Arial" w:eastAsia="Calibri" w:hAnsi="Arial" w:cs="Arial"/>
                <w:b/>
                <w:sz w:val="20"/>
                <w:szCs w:val="20"/>
              </w:rPr>
              <w:t>(typed or an uploaded image)</w:t>
            </w:r>
            <w:r>
              <w:rPr>
                <w:rFonts w:ascii="Arial" w:eastAsia="Calibri" w:hAnsi="Arial" w:cs="Arial"/>
                <w:b/>
                <w:sz w:val="20"/>
                <w:szCs w:val="20"/>
              </w:rPr>
              <w:t xml:space="preserve"> and date</w:t>
            </w:r>
          </w:p>
        </w:tc>
      </w:tr>
      <w:tr w:rsidR="00B84EE4" w:rsidRPr="00BB0C42" w14:paraId="63DEBA30" w14:textId="77777777" w:rsidTr="00FA3ED5">
        <w:tc>
          <w:tcPr>
            <w:tcW w:w="9340" w:type="dxa"/>
            <w:shd w:val="clear" w:color="auto" w:fill="auto"/>
          </w:tcPr>
          <w:p w14:paraId="574277FD" w14:textId="77777777" w:rsidR="00B84EE4" w:rsidRPr="003D107C" w:rsidRDefault="00B84EE4" w:rsidP="00FA3ED5">
            <w:pPr>
              <w:jc w:val="left"/>
              <w:rPr>
                <w:rFonts w:asciiTheme="majorHAnsi" w:hAnsiTheme="majorHAnsi" w:cstheme="majorHAnsi"/>
                <w:sz w:val="20"/>
                <w:szCs w:val="20"/>
                <w:lang w:val="en"/>
              </w:rPr>
            </w:pPr>
            <w:r w:rsidRPr="003D107C">
              <w:rPr>
                <w:rFonts w:asciiTheme="majorHAnsi" w:hAnsiTheme="majorHAnsi" w:cstheme="majorHAnsi"/>
                <w:sz w:val="20"/>
                <w:szCs w:val="20"/>
                <w:lang w:val="en"/>
              </w:rPr>
              <w:t xml:space="preserve">A. </w:t>
            </w:r>
            <w:r>
              <w:rPr>
                <w:rFonts w:asciiTheme="majorHAnsi" w:hAnsiTheme="majorHAnsi" w:cstheme="majorHAnsi"/>
                <w:sz w:val="20"/>
                <w:szCs w:val="20"/>
                <w:lang w:val="en"/>
              </w:rPr>
              <w:t>Submitter</w:t>
            </w:r>
            <w:r w:rsidRPr="003D107C">
              <w:rPr>
                <w:rFonts w:asciiTheme="majorHAnsi" w:hAnsiTheme="majorHAnsi" w:cstheme="majorHAnsi"/>
                <w:sz w:val="20"/>
                <w:szCs w:val="20"/>
                <w:lang w:val="en"/>
              </w:rPr>
              <w:t>(s)</w:t>
            </w:r>
            <w:r>
              <w:rPr>
                <w:rFonts w:asciiTheme="majorHAnsi" w:hAnsiTheme="majorHAnsi" w:cstheme="majorHAnsi"/>
                <w:sz w:val="20"/>
                <w:szCs w:val="20"/>
                <w:lang w:val="en"/>
              </w:rPr>
              <w:t xml:space="preserve"> of proposal</w:t>
            </w:r>
            <w:r w:rsidRPr="003D107C">
              <w:rPr>
                <w:rFonts w:asciiTheme="majorHAnsi" w:hAnsiTheme="majorHAnsi" w:cstheme="majorHAnsi"/>
                <w:sz w:val="20"/>
                <w:szCs w:val="20"/>
                <w:lang w:val="en"/>
              </w:rPr>
              <w:t>:</w:t>
            </w:r>
          </w:p>
          <w:p w14:paraId="2C0200A0" w14:textId="77777777" w:rsidR="00B84EE4" w:rsidRPr="00BB0C42" w:rsidRDefault="00B84EE4" w:rsidP="00FA3ED5">
            <w:pPr>
              <w:rPr>
                <w:rFonts w:ascii="Times New Roman" w:hAnsi="Times New Roman"/>
                <w:sz w:val="20"/>
                <w:szCs w:val="20"/>
                <w:lang w:val="en"/>
              </w:rPr>
            </w:pPr>
          </w:p>
        </w:tc>
      </w:tr>
    </w:tbl>
    <w:p w14:paraId="7299A8E3" w14:textId="77777777" w:rsidR="00B84EE4" w:rsidRDefault="00B84EE4" w:rsidP="00B84EE4">
      <w:pPr>
        <w:spacing w:line="240" w:lineRule="auto"/>
        <w:rPr>
          <w:rFonts w:ascii="Calibri" w:eastAsia="Calibri" w:hAnsi="Calibri" w:cs="Calibri"/>
          <w:color w:val="C00000"/>
          <w:sz w:val="20"/>
          <w:szCs w:val="20"/>
        </w:rPr>
      </w:pPr>
    </w:p>
    <w:tbl>
      <w:tblPr>
        <w:tblStyle w:val="TableGrid2"/>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40"/>
      </w:tblGrid>
      <w:tr w:rsidR="00B84EE4" w:rsidRPr="00BB0C42" w14:paraId="1F5D78E6" w14:textId="77777777" w:rsidTr="00FA3ED5">
        <w:tc>
          <w:tcPr>
            <w:tcW w:w="9340" w:type="dxa"/>
            <w:shd w:val="clear" w:color="auto" w:fill="auto"/>
          </w:tcPr>
          <w:p w14:paraId="0AC9354A" w14:textId="6025005B" w:rsidR="00B84EE4" w:rsidRDefault="00B84EE4" w:rsidP="00FA3ED5">
            <w:pPr>
              <w:jc w:val="left"/>
              <w:rPr>
                <w:rFonts w:asciiTheme="majorHAnsi" w:hAnsiTheme="majorHAnsi" w:cstheme="majorHAnsi"/>
                <w:sz w:val="20"/>
                <w:szCs w:val="20"/>
                <w:lang w:val="en"/>
              </w:rPr>
            </w:pPr>
            <w:r>
              <w:rPr>
                <w:rFonts w:asciiTheme="majorHAnsi" w:hAnsiTheme="majorHAnsi" w:cstheme="majorHAnsi"/>
                <w:sz w:val="20"/>
                <w:szCs w:val="20"/>
                <w:lang w:val="en"/>
              </w:rPr>
              <w:t>B. Department Chair/Unit Director</w:t>
            </w:r>
            <w:r w:rsidR="0028084C">
              <w:rPr>
                <w:rFonts w:asciiTheme="majorHAnsi" w:hAnsiTheme="majorHAnsi" w:cstheme="majorHAnsi"/>
                <w:sz w:val="20"/>
                <w:szCs w:val="20"/>
                <w:lang w:val="en"/>
              </w:rPr>
              <w:t>:</w:t>
            </w:r>
          </w:p>
          <w:p w14:paraId="640E16BF" w14:textId="77777777" w:rsidR="00B84EE4" w:rsidRPr="003D107C" w:rsidRDefault="00B84EE4" w:rsidP="00FA3ED5">
            <w:pPr>
              <w:jc w:val="left"/>
              <w:rPr>
                <w:rFonts w:asciiTheme="majorHAnsi" w:hAnsiTheme="majorHAnsi" w:cstheme="majorHAnsi"/>
                <w:sz w:val="20"/>
                <w:szCs w:val="20"/>
                <w:lang w:val="en"/>
              </w:rPr>
            </w:pPr>
          </w:p>
          <w:p w14:paraId="02B1437E" w14:textId="35C544BD" w:rsidR="00B84EE4" w:rsidRPr="003D107C" w:rsidRDefault="00B84EE4" w:rsidP="00FA3ED5">
            <w:pPr>
              <w:jc w:val="left"/>
              <w:rPr>
                <w:rFonts w:asciiTheme="majorHAnsi" w:eastAsia="Calibri" w:hAnsiTheme="majorHAnsi" w:cstheme="majorHAnsi"/>
                <w:sz w:val="20"/>
                <w:szCs w:val="20"/>
              </w:rPr>
            </w:pPr>
            <w:r>
              <w:rPr>
                <w:rFonts w:asciiTheme="majorHAnsi" w:eastAsia="Calibri" w:hAnsiTheme="majorHAnsi" w:cstheme="majorHAnsi"/>
                <w:sz w:val="20"/>
                <w:szCs w:val="20"/>
              </w:rPr>
              <w:t>C</w:t>
            </w:r>
            <w:r w:rsidRPr="003D107C">
              <w:rPr>
                <w:rFonts w:asciiTheme="majorHAnsi" w:eastAsia="Calibri" w:hAnsiTheme="majorHAnsi" w:cstheme="majorHAnsi"/>
                <w:sz w:val="20"/>
                <w:szCs w:val="20"/>
              </w:rPr>
              <w:t>. Dean or Vice President:</w:t>
            </w:r>
          </w:p>
          <w:p w14:paraId="6576F337" w14:textId="77777777" w:rsidR="00B84EE4" w:rsidRPr="00BB0C42" w:rsidRDefault="00B84EE4" w:rsidP="00FA3ED5">
            <w:pPr>
              <w:spacing w:line="276" w:lineRule="auto"/>
              <w:jc w:val="left"/>
              <w:rPr>
                <w:rFonts w:ascii="Times New Roman" w:hAnsi="Times New Roman"/>
                <w:sz w:val="20"/>
                <w:szCs w:val="20"/>
                <w:lang w:val="en"/>
              </w:rPr>
            </w:pPr>
          </w:p>
        </w:tc>
      </w:tr>
    </w:tbl>
    <w:p w14:paraId="0EA02FF9" w14:textId="181F6D2E" w:rsidR="0028084C" w:rsidRPr="0028084C" w:rsidRDefault="0028084C" w:rsidP="0028084C">
      <w:pPr>
        <w:rPr>
          <w:rFonts w:ascii="Calibri" w:eastAsia="Calibri" w:hAnsi="Calibri" w:cs="Calibri"/>
          <w:sz w:val="20"/>
          <w:szCs w:val="20"/>
        </w:rPr>
      </w:pPr>
      <w:r w:rsidRPr="0028084C">
        <w:rPr>
          <w:rFonts w:ascii="Calibri" w:eastAsia="Calibri" w:hAnsi="Calibri" w:cs="Calibri"/>
          <w:sz w:val="20"/>
          <w:szCs w:val="20"/>
        </w:rPr>
        <w:t xml:space="preserve">Email the completed proposal </w:t>
      </w:r>
      <w:r w:rsidR="00745116">
        <w:rPr>
          <w:rFonts w:ascii="Calibri" w:eastAsia="Calibri" w:hAnsi="Calibri" w:cs="Calibri"/>
          <w:sz w:val="20"/>
          <w:szCs w:val="20"/>
        </w:rPr>
        <w:t xml:space="preserve">by April 20, 2022 </w:t>
      </w:r>
      <w:r w:rsidRPr="0028084C">
        <w:rPr>
          <w:rFonts w:ascii="Calibri" w:eastAsia="Calibri" w:hAnsi="Calibri" w:cs="Calibri"/>
          <w:sz w:val="20"/>
          <w:szCs w:val="20"/>
        </w:rPr>
        <w:t>to:</w:t>
      </w:r>
    </w:p>
    <w:p w14:paraId="325D191B" w14:textId="7A19C9E5" w:rsidR="0028084C" w:rsidRDefault="0028084C" w:rsidP="0028084C">
      <w:pPr>
        <w:rPr>
          <w:rFonts w:ascii="Calibri" w:eastAsia="Calibri" w:hAnsi="Calibri" w:cs="Calibri"/>
          <w:sz w:val="20"/>
          <w:szCs w:val="20"/>
        </w:rPr>
      </w:pPr>
      <w:r w:rsidRPr="0028084C">
        <w:rPr>
          <w:rFonts w:ascii="Calibri" w:eastAsia="Calibri" w:hAnsi="Calibri" w:cs="Calibri"/>
          <w:sz w:val="20"/>
          <w:szCs w:val="20"/>
        </w:rPr>
        <w:t xml:space="preserve">Julie Howe, Director, Residential Living and Student Conduct </w:t>
      </w:r>
      <w:hyperlink r:id="rId11" w:history="1">
        <w:r w:rsidRPr="00625528">
          <w:rPr>
            <w:rStyle w:val="Hyperlink"/>
            <w:rFonts w:ascii="Calibri" w:eastAsia="Calibri" w:hAnsi="Calibri" w:cs="Calibri"/>
            <w:sz w:val="20"/>
            <w:szCs w:val="20"/>
          </w:rPr>
          <w:t>jehowe@fsmail.bradley.edu</w:t>
        </w:r>
      </w:hyperlink>
    </w:p>
    <w:p w14:paraId="5CCE76DA" w14:textId="1B450504" w:rsidR="0028084C" w:rsidRDefault="0028084C" w:rsidP="0028084C">
      <w:pPr>
        <w:rPr>
          <w:rFonts w:ascii="Calibri" w:eastAsia="Calibri" w:hAnsi="Calibri" w:cs="Calibri"/>
          <w:sz w:val="20"/>
          <w:szCs w:val="20"/>
        </w:rPr>
      </w:pPr>
      <w:r w:rsidRPr="0028084C">
        <w:rPr>
          <w:rFonts w:ascii="Calibri" w:eastAsia="Calibri" w:hAnsi="Calibri" w:cs="Calibri"/>
          <w:sz w:val="20"/>
          <w:szCs w:val="20"/>
        </w:rPr>
        <w:t>Dr. Timothy Koeltzow, Executive Director of the Center for Teaching Excellence and Learnin</w:t>
      </w:r>
      <w:r>
        <w:rPr>
          <w:rFonts w:ascii="Calibri" w:eastAsia="Calibri" w:hAnsi="Calibri" w:cs="Calibri"/>
          <w:sz w:val="20"/>
          <w:szCs w:val="20"/>
        </w:rPr>
        <w:t xml:space="preserve">g  </w:t>
      </w:r>
      <w:hyperlink r:id="rId12" w:history="1">
        <w:r w:rsidRPr="00625528">
          <w:rPr>
            <w:rStyle w:val="Hyperlink"/>
            <w:rFonts w:ascii="Calibri" w:eastAsia="Calibri" w:hAnsi="Calibri" w:cs="Calibri"/>
            <w:sz w:val="20"/>
            <w:szCs w:val="20"/>
          </w:rPr>
          <w:t>tkoeltzow@fsmail.bradley.edu</w:t>
        </w:r>
      </w:hyperlink>
    </w:p>
    <w:p w14:paraId="41DE3B74" w14:textId="77777777" w:rsidR="00F6669F" w:rsidRDefault="00F6669F" w:rsidP="0028084C">
      <w:pPr>
        <w:rPr>
          <w:rFonts w:ascii="Calibri" w:eastAsia="Calibri" w:hAnsi="Calibri" w:cs="Calibri"/>
          <w:sz w:val="20"/>
          <w:szCs w:val="20"/>
        </w:rPr>
      </w:pPr>
    </w:p>
    <w:p w14:paraId="2A4E45F9" w14:textId="77777777" w:rsidR="0028084C" w:rsidRDefault="0028084C" w:rsidP="0028084C">
      <w:pPr>
        <w:rPr>
          <w:rFonts w:ascii="Calibri" w:eastAsia="Calibri" w:hAnsi="Calibri" w:cs="Calibri"/>
          <w:sz w:val="20"/>
          <w:szCs w:val="20"/>
        </w:rPr>
      </w:pPr>
    </w:p>
    <w:p w14:paraId="0A5CB3F3" w14:textId="77777777" w:rsidR="0028084C" w:rsidRDefault="0028084C" w:rsidP="0028084C">
      <w:pPr>
        <w:rPr>
          <w:rFonts w:ascii="Calibri" w:eastAsia="Calibri" w:hAnsi="Calibri" w:cs="Calibri"/>
          <w:sz w:val="20"/>
          <w:szCs w:val="20"/>
        </w:rPr>
      </w:pPr>
    </w:p>
    <w:sectPr w:rsidR="002808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MV Bol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4D3C"/>
    <w:multiLevelType w:val="multilevel"/>
    <w:tmpl w:val="549AFC8E"/>
    <w:lvl w:ilvl="0">
      <w:start w:val="1"/>
      <w:numFmt w:val="bullet"/>
      <w:lvlText w:val="●"/>
      <w:lvlJc w:val="left"/>
      <w:pPr>
        <w:ind w:left="720" w:hanging="360"/>
      </w:pPr>
      <w:rPr>
        <w:rFonts w:ascii="Roboto" w:eastAsia="Roboto" w:hAnsi="Roboto" w:cs="Roboto"/>
        <w:color w:val="FFFFF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E144D3"/>
    <w:multiLevelType w:val="multilevel"/>
    <w:tmpl w:val="1E701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F03A07"/>
    <w:multiLevelType w:val="hybridMultilevel"/>
    <w:tmpl w:val="C73E3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35E8"/>
    <w:multiLevelType w:val="multilevel"/>
    <w:tmpl w:val="A5F2A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4D0C92"/>
    <w:multiLevelType w:val="multilevel"/>
    <w:tmpl w:val="C71AB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B236ED"/>
    <w:multiLevelType w:val="hybridMultilevel"/>
    <w:tmpl w:val="A29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453D2"/>
    <w:multiLevelType w:val="hybridMultilevel"/>
    <w:tmpl w:val="B12E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D1661"/>
    <w:multiLevelType w:val="multilevel"/>
    <w:tmpl w:val="73786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F63ADA"/>
    <w:multiLevelType w:val="hybridMultilevel"/>
    <w:tmpl w:val="DDE4E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D7EDB"/>
    <w:multiLevelType w:val="hybridMultilevel"/>
    <w:tmpl w:val="D1E8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97B22"/>
    <w:multiLevelType w:val="multilevel"/>
    <w:tmpl w:val="13FC1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1"/>
  </w:num>
  <w:num w:numId="4">
    <w:abstractNumId w:val="3"/>
  </w:num>
  <w:num w:numId="5">
    <w:abstractNumId w:val="10"/>
  </w:num>
  <w:num w:numId="6">
    <w:abstractNumId w:val="4"/>
  </w:num>
  <w:num w:numId="7">
    <w:abstractNumId w:val="9"/>
  </w:num>
  <w:num w:numId="8">
    <w:abstractNumId w:val="2"/>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B5"/>
    <w:rsid w:val="00055D05"/>
    <w:rsid w:val="00065BC8"/>
    <w:rsid w:val="000B3CBC"/>
    <w:rsid w:val="000D59FC"/>
    <w:rsid w:val="000E2023"/>
    <w:rsid w:val="00102E97"/>
    <w:rsid w:val="001313AB"/>
    <w:rsid w:val="0016685F"/>
    <w:rsid w:val="001A765C"/>
    <w:rsid w:val="001C0B21"/>
    <w:rsid w:val="00201977"/>
    <w:rsid w:val="00217BC4"/>
    <w:rsid w:val="00241DBB"/>
    <w:rsid w:val="00252108"/>
    <w:rsid w:val="0026297C"/>
    <w:rsid w:val="0028084C"/>
    <w:rsid w:val="00284E90"/>
    <w:rsid w:val="002E227D"/>
    <w:rsid w:val="003356AD"/>
    <w:rsid w:val="00365B51"/>
    <w:rsid w:val="00382173"/>
    <w:rsid w:val="003842CC"/>
    <w:rsid w:val="00392D63"/>
    <w:rsid w:val="003E58F7"/>
    <w:rsid w:val="00510EE0"/>
    <w:rsid w:val="005C09D5"/>
    <w:rsid w:val="005C6EBE"/>
    <w:rsid w:val="005D625A"/>
    <w:rsid w:val="005F2288"/>
    <w:rsid w:val="00616EA1"/>
    <w:rsid w:val="00621039"/>
    <w:rsid w:val="00623CC0"/>
    <w:rsid w:val="006328A5"/>
    <w:rsid w:val="00655C5B"/>
    <w:rsid w:val="006713CD"/>
    <w:rsid w:val="00676677"/>
    <w:rsid w:val="006A55AE"/>
    <w:rsid w:val="00720BFA"/>
    <w:rsid w:val="00733552"/>
    <w:rsid w:val="00745116"/>
    <w:rsid w:val="00751F21"/>
    <w:rsid w:val="00776C6E"/>
    <w:rsid w:val="007B6515"/>
    <w:rsid w:val="007D64D0"/>
    <w:rsid w:val="00812EEC"/>
    <w:rsid w:val="0081609D"/>
    <w:rsid w:val="00821878"/>
    <w:rsid w:val="0084720E"/>
    <w:rsid w:val="00856BB5"/>
    <w:rsid w:val="0087490C"/>
    <w:rsid w:val="008877C0"/>
    <w:rsid w:val="008A593E"/>
    <w:rsid w:val="008B01D9"/>
    <w:rsid w:val="008B21C0"/>
    <w:rsid w:val="008B433A"/>
    <w:rsid w:val="008C18E9"/>
    <w:rsid w:val="009169A0"/>
    <w:rsid w:val="00972F39"/>
    <w:rsid w:val="009A3B99"/>
    <w:rsid w:val="009C1552"/>
    <w:rsid w:val="00A02A3A"/>
    <w:rsid w:val="00A67D66"/>
    <w:rsid w:val="00AA0EBD"/>
    <w:rsid w:val="00AB4BA3"/>
    <w:rsid w:val="00AC0200"/>
    <w:rsid w:val="00AE426C"/>
    <w:rsid w:val="00AE7809"/>
    <w:rsid w:val="00B72600"/>
    <w:rsid w:val="00B84EE4"/>
    <w:rsid w:val="00B902DE"/>
    <w:rsid w:val="00BD14E3"/>
    <w:rsid w:val="00C312B7"/>
    <w:rsid w:val="00C87C6C"/>
    <w:rsid w:val="00CA4B74"/>
    <w:rsid w:val="00D4400B"/>
    <w:rsid w:val="00D53B28"/>
    <w:rsid w:val="00D706E6"/>
    <w:rsid w:val="00DA6D73"/>
    <w:rsid w:val="00DB77BB"/>
    <w:rsid w:val="00DC0ECA"/>
    <w:rsid w:val="00DE3554"/>
    <w:rsid w:val="00F6669F"/>
    <w:rsid w:val="00F70941"/>
    <w:rsid w:val="00FF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5D00"/>
  <w15:docId w15:val="{D75AA69E-6E3E-48B2-BADA-A31CE8DA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0200"/>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87C6C"/>
    <w:pPr>
      <w:ind w:left="720"/>
      <w:contextualSpacing/>
    </w:pPr>
  </w:style>
  <w:style w:type="paragraph" w:styleId="BalloonText">
    <w:name w:val="Balloon Text"/>
    <w:basedOn w:val="Normal"/>
    <w:link w:val="BalloonTextChar"/>
    <w:uiPriority w:val="99"/>
    <w:semiHidden/>
    <w:unhideWhenUsed/>
    <w:rsid w:val="00616E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A1"/>
    <w:rPr>
      <w:rFonts w:ascii="Segoe UI" w:hAnsi="Segoe UI" w:cs="Segoe UI"/>
      <w:sz w:val="18"/>
      <w:szCs w:val="18"/>
    </w:rPr>
  </w:style>
  <w:style w:type="table" w:customStyle="1" w:styleId="PlainTable11">
    <w:name w:val="Plain Table 11"/>
    <w:basedOn w:val="TableNormal"/>
    <w:next w:val="PlainTable1"/>
    <w:uiPriority w:val="41"/>
    <w:rsid w:val="009C1552"/>
    <w:pPr>
      <w:spacing w:line="240" w:lineRule="auto"/>
      <w:jc w:val="center"/>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C155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AA0EBD"/>
    <w:pPr>
      <w:spacing w:line="240" w:lineRule="auto"/>
      <w:jc w:val="center"/>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EBD"/>
    <w:rPr>
      <w:color w:val="0000FF" w:themeColor="hyperlink"/>
      <w:u w:val="single"/>
    </w:rPr>
  </w:style>
  <w:style w:type="character" w:styleId="CommentReference">
    <w:name w:val="annotation reference"/>
    <w:basedOn w:val="DefaultParagraphFont"/>
    <w:uiPriority w:val="99"/>
    <w:semiHidden/>
    <w:unhideWhenUsed/>
    <w:rsid w:val="0016685F"/>
    <w:rPr>
      <w:sz w:val="16"/>
      <w:szCs w:val="16"/>
    </w:rPr>
  </w:style>
  <w:style w:type="paragraph" w:styleId="CommentText">
    <w:name w:val="annotation text"/>
    <w:basedOn w:val="Normal"/>
    <w:link w:val="CommentTextChar"/>
    <w:uiPriority w:val="99"/>
    <w:semiHidden/>
    <w:unhideWhenUsed/>
    <w:rsid w:val="0016685F"/>
    <w:pPr>
      <w:spacing w:line="240" w:lineRule="auto"/>
    </w:pPr>
    <w:rPr>
      <w:sz w:val="20"/>
      <w:szCs w:val="20"/>
    </w:rPr>
  </w:style>
  <w:style w:type="character" w:customStyle="1" w:styleId="CommentTextChar">
    <w:name w:val="Comment Text Char"/>
    <w:basedOn w:val="DefaultParagraphFont"/>
    <w:link w:val="CommentText"/>
    <w:uiPriority w:val="99"/>
    <w:semiHidden/>
    <w:rsid w:val="0016685F"/>
    <w:rPr>
      <w:sz w:val="20"/>
      <w:szCs w:val="20"/>
    </w:rPr>
  </w:style>
  <w:style w:type="paragraph" w:styleId="CommentSubject">
    <w:name w:val="annotation subject"/>
    <w:basedOn w:val="CommentText"/>
    <w:next w:val="CommentText"/>
    <w:link w:val="CommentSubjectChar"/>
    <w:uiPriority w:val="99"/>
    <w:semiHidden/>
    <w:unhideWhenUsed/>
    <w:rsid w:val="0016685F"/>
    <w:rPr>
      <w:b/>
      <w:bCs/>
    </w:rPr>
  </w:style>
  <w:style w:type="character" w:customStyle="1" w:styleId="CommentSubjectChar">
    <w:name w:val="Comment Subject Char"/>
    <w:basedOn w:val="CommentTextChar"/>
    <w:link w:val="CommentSubject"/>
    <w:uiPriority w:val="99"/>
    <w:semiHidden/>
    <w:rsid w:val="0016685F"/>
    <w:rPr>
      <w:b/>
      <w:bCs/>
      <w:sz w:val="20"/>
      <w:szCs w:val="20"/>
    </w:rPr>
  </w:style>
  <w:style w:type="table" w:customStyle="1" w:styleId="TableGrid2">
    <w:name w:val="Table Grid2"/>
    <w:basedOn w:val="TableNormal"/>
    <w:next w:val="TableGrid"/>
    <w:uiPriority w:val="39"/>
    <w:rsid w:val="00B84EE4"/>
    <w:pPr>
      <w:spacing w:line="240" w:lineRule="auto"/>
      <w:jc w:val="center"/>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g@fsmail.bradle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oeltzow@fsmail.bradley.edu" TargetMode="External"/><Relationship Id="rId12" Type="http://schemas.openxmlformats.org/officeDocument/2006/relationships/hyperlink" Target="mailto:tkoeltzow@fsmail.bradle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howe@fsmial.bradley.edu" TargetMode="External"/><Relationship Id="rId11" Type="http://schemas.openxmlformats.org/officeDocument/2006/relationships/hyperlink" Target="mailto:jehowe@fsmail.bradley.edu"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bradley.presence.io/organiz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Montgomery, Derek</dc:creator>
  <cp:lastModifiedBy>Goodrich, Susan</cp:lastModifiedBy>
  <cp:revision>6</cp:revision>
  <cp:lastPrinted>2022-01-31T15:02:00Z</cp:lastPrinted>
  <dcterms:created xsi:type="dcterms:W3CDTF">2022-02-03T20:14:00Z</dcterms:created>
  <dcterms:modified xsi:type="dcterms:W3CDTF">2022-02-13T16:11:00Z</dcterms:modified>
</cp:coreProperties>
</file>